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FC30A">
      <w:pPr>
        <w:pStyle w:val="2"/>
        <w:bidi w:val="0"/>
        <w:rPr>
          <w:lang w:val="en-US" w:eastAsia="zh-CN"/>
        </w:rPr>
      </w:pPr>
      <w:bookmarkStart w:id="0" w:name="_Toc25352"/>
      <w:r>
        <w:rPr>
          <w:rFonts w:hint="eastAsia"/>
          <w:lang w:val="en-US" w:eastAsia="zh-CN"/>
        </w:rPr>
        <w:t>某XXX大棚公物仓建设项目施工组织设计.docx</w:t>
      </w:r>
      <w:bookmarkEnd w:id="0"/>
    </w:p>
    <w:sdt>
      <w:sdtPr>
        <w:rPr>
          <w:rFonts w:ascii="宋体" w:hAnsi="宋体" w:eastAsia="宋体" w:cs="Times New Roman"/>
          <w:color w:val="auto"/>
          <w:kern w:val="2"/>
          <w:sz w:val="21"/>
          <w:szCs w:val="21"/>
          <w:highlight w:val="none"/>
          <w:lang w:val="en-US" w:eastAsia="zh-CN" w:bidi="ar-SA"/>
        </w:rPr>
        <w:id w:val="147471123"/>
        <w15:color w:val="DBDBDB"/>
        <w:docPartObj>
          <w:docPartGallery w:val="Table of Contents"/>
          <w:docPartUnique/>
        </w:docPartObj>
      </w:sdtPr>
      <w:sdtEndPr>
        <w:rPr>
          <w:rFonts w:ascii="宋体" w:hAnsi="宋体" w:eastAsia="宋体" w:cs="Times New Roman"/>
          <w:color w:val="auto"/>
          <w:kern w:val="2"/>
          <w:sz w:val="21"/>
          <w:szCs w:val="21"/>
          <w:highlight w:val="none"/>
          <w:lang w:val="en-US" w:eastAsia="zh-CN" w:bidi="ar-SA"/>
        </w:rPr>
      </w:sdtEndPr>
      <w:sdtContent>
        <w:p w14:paraId="6B53EB87">
          <w:pPr>
            <w:spacing w:before="0" w:beforeLines="0" w:after="0" w:afterLines="0" w:line="240" w:lineRule="auto"/>
            <w:ind w:left="0" w:leftChars="0" w:right="0" w:rightChars="0" w:firstLine="0" w:firstLineChars="0"/>
            <w:jc w:val="center"/>
            <w:rPr>
              <w:rFonts w:ascii="Times New Roman" w:hAnsi="Times New Roman" w:eastAsia="宋体" w:cs="Times New Roman"/>
              <w:color w:val="auto"/>
              <w:highlight w:val="none"/>
            </w:rPr>
          </w:pPr>
          <w:r>
            <w:rPr>
              <w:rFonts w:ascii="宋体" w:hAnsi="宋体" w:eastAsia="宋体" w:cs="Times New Roman"/>
              <w:color w:val="auto"/>
              <w:sz w:val="21"/>
              <w:highlight w:val="none"/>
            </w:rPr>
            <w:t>目录</w:t>
          </w:r>
        </w:p>
        <w:p w14:paraId="247D35C6">
          <w:pPr>
            <w:pStyle w:val="10"/>
            <w:tabs>
              <w:tab w:val="right" w:leader="dot" w:pos="9746"/>
            </w:tabs>
          </w:pPr>
          <w:bookmarkStart w:id="634" w:name="_GoBack"/>
          <w:bookmarkEnd w:id="634"/>
          <w:r>
            <w:rPr>
              <w:rFonts w:ascii="Times New Roman" w:hAnsi="Times New Roman" w:eastAsia="楷体" w:cs="Times New Roman"/>
              <w:color w:val="auto"/>
              <w:kern w:val="2"/>
              <w:sz w:val="28"/>
              <w:szCs w:val="24"/>
              <w:highlight w:val="none"/>
              <w:lang w:val="en-US" w:eastAsia="zh-CN" w:bidi="ar-SA"/>
            </w:rPr>
            <w:fldChar w:fldCharType="begin"/>
          </w:r>
          <w:r>
            <w:rPr>
              <w:rFonts w:ascii="Times New Roman" w:hAnsi="Times New Roman" w:eastAsia="楷体" w:cs="Times New Roman"/>
              <w:color w:val="auto"/>
              <w:kern w:val="2"/>
              <w:sz w:val="28"/>
              <w:szCs w:val="24"/>
              <w:highlight w:val="none"/>
              <w:lang w:val="en-US" w:eastAsia="zh-CN" w:bidi="ar-SA"/>
            </w:rPr>
            <w:instrText xml:space="preserve">TOC \o "1-3" \h \u </w:instrText>
          </w:r>
          <w:r>
            <w:rPr>
              <w:rFonts w:ascii="Times New Roman" w:hAnsi="Times New Roman" w:eastAsia="楷体" w:cs="Times New Roman"/>
              <w:color w:val="auto"/>
              <w:kern w:val="2"/>
              <w:sz w:val="28"/>
              <w:szCs w:val="24"/>
              <w:highlight w:val="none"/>
              <w:lang w:val="en-US" w:eastAsia="zh-CN" w:bidi="ar-SA"/>
            </w:rPr>
            <w:fldChar w:fldCharType="separate"/>
          </w:r>
          <w:r>
            <w:rPr>
              <w:rFonts w:ascii="Times New Roman" w:hAnsi="Times New Roman" w:eastAsia="楷体" w:cs="Times New Roman"/>
              <w:color w:val="auto"/>
              <w:kern w:val="2"/>
              <w:szCs w:val="24"/>
              <w:highlight w:val="none"/>
              <w:lang w:val="en-US" w:eastAsia="zh-CN" w:bidi="ar-SA"/>
            </w:rPr>
            <w:fldChar w:fldCharType="begin"/>
          </w:r>
          <w:r>
            <w:rPr>
              <w:rFonts w:ascii="Times New Roman" w:hAnsi="Times New Roman" w:eastAsia="楷体" w:cs="Times New Roman"/>
              <w:kern w:val="2"/>
              <w:szCs w:val="24"/>
              <w:highlight w:val="none"/>
              <w:lang w:val="en-US" w:eastAsia="zh-CN" w:bidi="ar-SA"/>
            </w:rPr>
            <w:instrText xml:space="preserve"> HYPERLINK \l _Toc25352 </w:instrText>
          </w:r>
          <w:r>
            <w:rPr>
              <w:rFonts w:ascii="Times New Roman" w:hAnsi="Times New Roman" w:eastAsia="楷体" w:cs="Times New Roman"/>
              <w:kern w:val="2"/>
              <w:szCs w:val="24"/>
              <w:highlight w:val="none"/>
              <w:lang w:val="en-US" w:eastAsia="zh-CN" w:bidi="ar-SA"/>
            </w:rPr>
            <w:fldChar w:fldCharType="separate"/>
          </w:r>
          <w:r>
            <w:rPr>
              <w:rFonts w:hint="eastAsia"/>
              <w:lang w:val="en-US" w:eastAsia="zh-CN"/>
            </w:rPr>
            <w:t>某XXX大棚公物仓建设项目施工组织设计.docx</w:t>
          </w:r>
          <w:r>
            <w:tab/>
          </w:r>
          <w:r>
            <w:fldChar w:fldCharType="begin"/>
          </w:r>
          <w:r>
            <w:instrText xml:space="preserve"> PAGEREF _Toc25352 \h </w:instrText>
          </w:r>
          <w:r>
            <w:fldChar w:fldCharType="separate"/>
          </w:r>
          <w:r>
            <w:t>1</w:t>
          </w:r>
          <w:r>
            <w:fldChar w:fldCharType="end"/>
          </w:r>
          <w:r>
            <w:rPr>
              <w:rFonts w:ascii="Times New Roman" w:hAnsi="Times New Roman" w:eastAsia="楷体" w:cs="Times New Roman"/>
              <w:color w:val="auto"/>
              <w:kern w:val="2"/>
              <w:szCs w:val="24"/>
              <w:highlight w:val="none"/>
              <w:lang w:val="en-US" w:eastAsia="zh-CN" w:bidi="ar-SA"/>
            </w:rPr>
            <w:fldChar w:fldCharType="end"/>
          </w:r>
        </w:p>
        <w:p w14:paraId="424F509E">
          <w:pPr>
            <w:pStyle w:val="11"/>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_Toc1011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第三章 质量管理体系与措施</w:t>
          </w:r>
          <w:r>
            <w:tab/>
          </w:r>
          <w:r>
            <w:fldChar w:fldCharType="begin"/>
          </w:r>
          <w:r>
            <w:instrText xml:space="preserve"> PAGEREF _Toc1011 \h </w:instrText>
          </w:r>
          <w:r>
            <w:fldChar w:fldCharType="separate"/>
          </w:r>
          <w:r>
            <w:t>3</w:t>
          </w:r>
          <w:r>
            <w:fldChar w:fldCharType="end"/>
          </w:r>
          <w:r>
            <w:rPr>
              <w:rFonts w:ascii="Times New Roman" w:hAnsi="Times New Roman" w:eastAsia="宋体" w:cs="Times New Roman"/>
              <w:color w:val="auto"/>
              <w:highlight w:val="none"/>
            </w:rPr>
            <w:fldChar w:fldCharType="end"/>
          </w:r>
        </w:p>
        <w:p w14:paraId="78EB42C1">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_Toc26649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第一节 质量管理目标及管理措施</w:t>
          </w:r>
          <w:r>
            <w:tab/>
          </w:r>
          <w:r>
            <w:fldChar w:fldCharType="begin"/>
          </w:r>
          <w:r>
            <w:instrText xml:space="preserve"> PAGEREF _Toc26649 \h </w:instrText>
          </w:r>
          <w:r>
            <w:fldChar w:fldCharType="separate"/>
          </w:r>
          <w:r>
            <w:t>3</w:t>
          </w:r>
          <w:r>
            <w:fldChar w:fldCharType="end"/>
          </w:r>
          <w:r>
            <w:rPr>
              <w:rFonts w:ascii="Times New Roman" w:hAnsi="Times New Roman" w:eastAsia="宋体" w:cs="Times New Roman"/>
              <w:color w:val="auto"/>
              <w:highlight w:val="none"/>
            </w:rPr>
            <w:fldChar w:fldCharType="end"/>
          </w:r>
        </w:p>
        <w:p w14:paraId="70998D10">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_Toc8422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第二节  质量保证体系</w:t>
          </w:r>
          <w:r>
            <w:tab/>
          </w:r>
          <w:r>
            <w:fldChar w:fldCharType="begin"/>
          </w:r>
          <w:r>
            <w:instrText xml:space="preserve"> PAGEREF _Toc8422 \h </w:instrText>
          </w:r>
          <w:r>
            <w:fldChar w:fldCharType="separate"/>
          </w:r>
          <w:r>
            <w:t>7</w:t>
          </w:r>
          <w:r>
            <w:fldChar w:fldCharType="end"/>
          </w:r>
          <w:r>
            <w:rPr>
              <w:rFonts w:ascii="Times New Roman" w:hAnsi="Times New Roman" w:eastAsia="宋体" w:cs="Times New Roman"/>
              <w:color w:val="auto"/>
              <w:highlight w:val="none"/>
            </w:rPr>
            <w:fldChar w:fldCharType="end"/>
          </w:r>
        </w:p>
        <w:p w14:paraId="66E2256F">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_Toc22770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第三节  质量控制措施</w:t>
          </w:r>
          <w:r>
            <w:tab/>
          </w:r>
          <w:r>
            <w:fldChar w:fldCharType="begin"/>
          </w:r>
          <w:r>
            <w:instrText xml:space="preserve"> PAGEREF _Toc22770 \h </w:instrText>
          </w:r>
          <w:r>
            <w:fldChar w:fldCharType="separate"/>
          </w:r>
          <w:r>
            <w:t>7</w:t>
          </w:r>
          <w:r>
            <w:fldChar w:fldCharType="end"/>
          </w:r>
          <w:r>
            <w:rPr>
              <w:rFonts w:ascii="Times New Roman" w:hAnsi="Times New Roman" w:eastAsia="宋体" w:cs="Times New Roman"/>
              <w:color w:val="auto"/>
              <w:highlight w:val="none"/>
            </w:rPr>
            <w:fldChar w:fldCharType="end"/>
          </w:r>
        </w:p>
        <w:p w14:paraId="2616F1AF">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_Toc4837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第四节 施工质量保障措施</w:t>
          </w:r>
          <w:r>
            <w:tab/>
          </w:r>
          <w:r>
            <w:fldChar w:fldCharType="begin"/>
          </w:r>
          <w:r>
            <w:instrText xml:space="preserve"> PAGEREF _Toc4837 \h </w:instrText>
          </w:r>
          <w:r>
            <w:fldChar w:fldCharType="separate"/>
          </w:r>
          <w:r>
            <w:t>7</w:t>
          </w:r>
          <w:r>
            <w:fldChar w:fldCharType="end"/>
          </w:r>
          <w:r>
            <w:rPr>
              <w:rFonts w:ascii="Times New Roman" w:hAnsi="Times New Roman" w:eastAsia="宋体" w:cs="Times New Roman"/>
              <w:color w:val="auto"/>
              <w:highlight w:val="none"/>
            </w:rPr>
            <w:fldChar w:fldCharType="end"/>
          </w:r>
        </w:p>
        <w:p w14:paraId="573CA327">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_Toc25212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lang w:val="en-US" w:eastAsia="zh-CN" w:bidi="ar-SA"/>
            </w:rPr>
            <w:t xml:space="preserve">第五节 </w:t>
          </w:r>
          <w:r>
            <w:rPr>
              <w:rFonts w:hint="eastAsia" w:ascii="宋体" w:hAnsi="宋体" w:eastAsia="宋体" w:cs="宋体"/>
              <w:bCs/>
              <w:kern w:val="2"/>
              <w:szCs w:val="28"/>
              <w:highlight w:val="none"/>
              <w:lang w:val="en-US" w:eastAsia="zh-CN" w:bidi="ar-SA"/>
            </w:rPr>
            <w:t>教育培训</w:t>
          </w:r>
          <w:r>
            <w:tab/>
          </w:r>
          <w:r>
            <w:fldChar w:fldCharType="begin"/>
          </w:r>
          <w:r>
            <w:instrText xml:space="preserve"> PAGEREF _Toc25212 \h </w:instrText>
          </w:r>
          <w:r>
            <w:fldChar w:fldCharType="separate"/>
          </w:r>
          <w:r>
            <w:t>21</w:t>
          </w:r>
          <w:r>
            <w:fldChar w:fldCharType="end"/>
          </w:r>
          <w:r>
            <w:rPr>
              <w:rFonts w:ascii="Times New Roman" w:hAnsi="Times New Roman" w:eastAsia="宋体" w:cs="Times New Roman"/>
              <w:color w:val="auto"/>
              <w:highlight w:val="none"/>
            </w:rPr>
            <w:fldChar w:fldCharType="end"/>
          </w:r>
        </w:p>
        <w:p w14:paraId="6F621D32">
          <w:pPr>
            <w:pStyle w:val="11"/>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_Toc20566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第四章 安全管理体系与措施</w:t>
          </w:r>
          <w:r>
            <w:tab/>
          </w:r>
          <w:r>
            <w:fldChar w:fldCharType="begin"/>
          </w:r>
          <w:r>
            <w:instrText xml:space="preserve"> PAGEREF _Toc20566 \h </w:instrText>
          </w:r>
          <w:r>
            <w:fldChar w:fldCharType="separate"/>
          </w:r>
          <w:r>
            <w:t>23</w:t>
          </w:r>
          <w:r>
            <w:fldChar w:fldCharType="end"/>
          </w:r>
          <w:r>
            <w:rPr>
              <w:rFonts w:ascii="Times New Roman" w:hAnsi="Times New Roman" w:eastAsia="宋体" w:cs="Times New Roman"/>
              <w:color w:val="auto"/>
              <w:highlight w:val="none"/>
            </w:rPr>
            <w:fldChar w:fldCharType="end"/>
          </w:r>
        </w:p>
        <w:p w14:paraId="6BFFE418">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_Toc12826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第一节 安全保证目标</w:t>
          </w:r>
          <w:r>
            <w:tab/>
          </w:r>
          <w:r>
            <w:fldChar w:fldCharType="begin"/>
          </w:r>
          <w:r>
            <w:instrText xml:space="preserve"> PAGEREF _Toc12826 \h </w:instrText>
          </w:r>
          <w:r>
            <w:fldChar w:fldCharType="separate"/>
          </w:r>
          <w:r>
            <w:t>23</w:t>
          </w:r>
          <w:r>
            <w:fldChar w:fldCharType="end"/>
          </w:r>
          <w:r>
            <w:rPr>
              <w:rFonts w:ascii="Times New Roman" w:hAnsi="Times New Roman" w:eastAsia="宋体" w:cs="Times New Roman"/>
              <w:color w:val="auto"/>
              <w:highlight w:val="none"/>
            </w:rPr>
            <w:fldChar w:fldCharType="end"/>
          </w:r>
        </w:p>
        <w:p w14:paraId="5105F437">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_Toc1857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第二节 安全保证体系及组织机构</w:t>
          </w:r>
          <w:r>
            <w:tab/>
          </w:r>
          <w:r>
            <w:fldChar w:fldCharType="begin"/>
          </w:r>
          <w:r>
            <w:instrText xml:space="preserve"> PAGEREF _Toc1857 \h </w:instrText>
          </w:r>
          <w:r>
            <w:fldChar w:fldCharType="separate"/>
          </w:r>
          <w:r>
            <w:t>23</w:t>
          </w:r>
          <w:r>
            <w:fldChar w:fldCharType="end"/>
          </w:r>
          <w:r>
            <w:rPr>
              <w:rFonts w:ascii="Times New Roman" w:hAnsi="Times New Roman" w:eastAsia="宋体" w:cs="Times New Roman"/>
              <w:color w:val="auto"/>
              <w:highlight w:val="none"/>
            </w:rPr>
            <w:fldChar w:fldCharType="end"/>
          </w:r>
        </w:p>
        <w:p w14:paraId="2E71BEC3">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_Toc25382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第三节 安全施工管理措施</w:t>
          </w:r>
          <w:r>
            <w:tab/>
          </w:r>
          <w:r>
            <w:fldChar w:fldCharType="begin"/>
          </w:r>
          <w:r>
            <w:instrText xml:space="preserve"> PAGEREF _Toc25382 \h </w:instrText>
          </w:r>
          <w:r>
            <w:fldChar w:fldCharType="separate"/>
          </w:r>
          <w:r>
            <w:t>37</w:t>
          </w:r>
          <w:r>
            <w:fldChar w:fldCharType="end"/>
          </w:r>
          <w:r>
            <w:rPr>
              <w:rFonts w:ascii="Times New Roman" w:hAnsi="Times New Roman" w:eastAsia="宋体" w:cs="Times New Roman"/>
              <w:color w:val="auto"/>
              <w:highlight w:val="none"/>
            </w:rPr>
            <w:fldChar w:fldCharType="end"/>
          </w:r>
        </w:p>
        <w:p w14:paraId="04CCB434">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_Toc7521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第四节 安全障措施</w:t>
          </w:r>
          <w:r>
            <w:tab/>
          </w:r>
          <w:r>
            <w:fldChar w:fldCharType="begin"/>
          </w:r>
          <w:r>
            <w:instrText xml:space="preserve"> PAGEREF _Toc7521 \h </w:instrText>
          </w:r>
          <w:r>
            <w:fldChar w:fldCharType="separate"/>
          </w:r>
          <w:r>
            <w:t>64</w:t>
          </w:r>
          <w:r>
            <w:fldChar w:fldCharType="end"/>
          </w:r>
          <w:r>
            <w:rPr>
              <w:rFonts w:ascii="Times New Roman" w:hAnsi="Times New Roman" w:eastAsia="宋体" w:cs="Times New Roman"/>
              <w:color w:val="auto"/>
              <w:highlight w:val="none"/>
            </w:rPr>
            <w:fldChar w:fldCharType="end"/>
          </w:r>
        </w:p>
        <w:p w14:paraId="467159AE">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_Toc9504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第五节 安全施工管理体制及安全组织机构</w:t>
          </w:r>
          <w:r>
            <w:tab/>
          </w:r>
          <w:r>
            <w:fldChar w:fldCharType="begin"/>
          </w:r>
          <w:r>
            <w:instrText xml:space="preserve"> PAGEREF _Toc9504 \h </w:instrText>
          </w:r>
          <w:r>
            <w:fldChar w:fldCharType="separate"/>
          </w:r>
          <w:r>
            <w:t>82</w:t>
          </w:r>
          <w:r>
            <w:fldChar w:fldCharType="end"/>
          </w:r>
          <w:r>
            <w:rPr>
              <w:rFonts w:ascii="Times New Roman" w:hAnsi="Times New Roman" w:eastAsia="宋体" w:cs="Times New Roman"/>
              <w:color w:val="auto"/>
              <w:highlight w:val="none"/>
            </w:rPr>
            <w:fldChar w:fldCharType="end"/>
          </w:r>
        </w:p>
        <w:p w14:paraId="7A376C46">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_Toc18943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第六节 安全施工保证方案</w:t>
          </w:r>
          <w:r>
            <w:tab/>
          </w:r>
          <w:r>
            <w:fldChar w:fldCharType="begin"/>
          </w:r>
          <w:r>
            <w:instrText xml:space="preserve"> PAGEREF _Toc18943 \h </w:instrText>
          </w:r>
          <w:r>
            <w:fldChar w:fldCharType="separate"/>
          </w:r>
          <w:r>
            <w:t>88</w:t>
          </w:r>
          <w:r>
            <w:fldChar w:fldCharType="end"/>
          </w:r>
          <w:r>
            <w:rPr>
              <w:rFonts w:ascii="Times New Roman" w:hAnsi="Times New Roman" w:eastAsia="宋体" w:cs="Times New Roman"/>
              <w:color w:val="auto"/>
              <w:highlight w:val="none"/>
            </w:rPr>
            <w:fldChar w:fldCharType="end"/>
          </w:r>
        </w:p>
        <w:p w14:paraId="06964E33">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_Toc18620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第七节 施工场地治安保卫管理计划</w:t>
          </w:r>
          <w:r>
            <w:tab/>
          </w:r>
          <w:r>
            <w:fldChar w:fldCharType="begin"/>
          </w:r>
          <w:r>
            <w:instrText xml:space="preserve"> PAGEREF _Toc18620 \h </w:instrText>
          </w:r>
          <w:r>
            <w:fldChar w:fldCharType="separate"/>
          </w:r>
          <w:r>
            <w:t>92</w:t>
          </w:r>
          <w:r>
            <w:fldChar w:fldCharType="end"/>
          </w:r>
          <w:r>
            <w:rPr>
              <w:rFonts w:ascii="Times New Roman" w:hAnsi="Times New Roman" w:eastAsia="宋体" w:cs="Times New Roman"/>
              <w:color w:val="auto"/>
              <w:highlight w:val="none"/>
            </w:rPr>
            <w:fldChar w:fldCharType="end"/>
          </w:r>
        </w:p>
        <w:p w14:paraId="38229F60">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_Toc24425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第八节 施工管理制度</w:t>
          </w:r>
          <w:r>
            <w:tab/>
          </w:r>
          <w:r>
            <w:fldChar w:fldCharType="begin"/>
          </w:r>
          <w:r>
            <w:instrText xml:space="preserve"> PAGEREF _Toc24425 \h </w:instrText>
          </w:r>
          <w:r>
            <w:fldChar w:fldCharType="separate"/>
          </w:r>
          <w:r>
            <w:t>93</w:t>
          </w:r>
          <w:r>
            <w:fldChar w:fldCharType="end"/>
          </w:r>
          <w:r>
            <w:rPr>
              <w:rFonts w:ascii="Times New Roman" w:hAnsi="Times New Roman" w:eastAsia="宋体" w:cs="Times New Roman"/>
              <w:color w:val="auto"/>
              <w:highlight w:val="none"/>
            </w:rPr>
            <w:fldChar w:fldCharType="end"/>
          </w:r>
        </w:p>
        <w:p w14:paraId="7B623436">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_Toc4587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第九节 应急救援预案</w:t>
          </w:r>
          <w:r>
            <w:tab/>
          </w:r>
          <w:r>
            <w:fldChar w:fldCharType="begin"/>
          </w:r>
          <w:r>
            <w:instrText xml:space="preserve"> PAGEREF _Toc4587 \h </w:instrText>
          </w:r>
          <w:r>
            <w:fldChar w:fldCharType="separate"/>
          </w:r>
          <w:r>
            <w:t>102</w:t>
          </w:r>
          <w:r>
            <w:fldChar w:fldCharType="end"/>
          </w:r>
          <w:r>
            <w:rPr>
              <w:rFonts w:ascii="Times New Roman" w:hAnsi="Times New Roman" w:eastAsia="宋体" w:cs="Times New Roman"/>
              <w:color w:val="auto"/>
              <w:highlight w:val="none"/>
            </w:rPr>
            <w:fldChar w:fldCharType="end"/>
          </w:r>
        </w:p>
        <w:p w14:paraId="5568B350">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_Toc18741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第十节  安全生产应急预案</w:t>
          </w:r>
          <w:r>
            <w:tab/>
          </w:r>
          <w:r>
            <w:fldChar w:fldCharType="begin"/>
          </w:r>
          <w:r>
            <w:instrText xml:space="preserve"> PAGEREF _Toc18741 \h </w:instrText>
          </w:r>
          <w:r>
            <w:fldChar w:fldCharType="separate"/>
          </w:r>
          <w:r>
            <w:t>109</w:t>
          </w:r>
          <w:r>
            <w:fldChar w:fldCharType="end"/>
          </w:r>
          <w:r>
            <w:rPr>
              <w:rFonts w:ascii="Times New Roman" w:hAnsi="Times New Roman" w:eastAsia="宋体" w:cs="Times New Roman"/>
              <w:color w:val="auto"/>
              <w:highlight w:val="none"/>
            </w:rPr>
            <w:fldChar w:fldCharType="end"/>
          </w:r>
        </w:p>
        <w:p w14:paraId="31F28592">
          <w:pPr>
            <w:pStyle w:val="11"/>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_Toc24464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第五章 环境保护管理体系与措施</w:t>
          </w:r>
          <w:r>
            <w:tab/>
          </w:r>
          <w:r>
            <w:fldChar w:fldCharType="begin"/>
          </w:r>
          <w:r>
            <w:instrText xml:space="preserve"> PAGEREF _Toc24464 \h </w:instrText>
          </w:r>
          <w:r>
            <w:fldChar w:fldCharType="separate"/>
          </w:r>
          <w:r>
            <w:t>113</w:t>
          </w:r>
          <w:r>
            <w:fldChar w:fldCharType="end"/>
          </w:r>
          <w:r>
            <w:rPr>
              <w:rFonts w:ascii="Times New Roman" w:hAnsi="Times New Roman" w:eastAsia="宋体" w:cs="Times New Roman"/>
              <w:color w:val="auto"/>
              <w:highlight w:val="none"/>
            </w:rPr>
            <w:fldChar w:fldCharType="end"/>
          </w:r>
        </w:p>
        <w:p w14:paraId="1BBF75F1">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_Toc11717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第一节 环境管理目标</w:t>
          </w:r>
          <w:r>
            <w:tab/>
          </w:r>
          <w:r>
            <w:fldChar w:fldCharType="begin"/>
          </w:r>
          <w:r>
            <w:instrText xml:space="preserve"> PAGEREF _Toc11717 \h </w:instrText>
          </w:r>
          <w:r>
            <w:fldChar w:fldCharType="separate"/>
          </w:r>
          <w:r>
            <w:t>113</w:t>
          </w:r>
          <w:r>
            <w:fldChar w:fldCharType="end"/>
          </w:r>
          <w:r>
            <w:rPr>
              <w:rFonts w:ascii="Times New Roman" w:hAnsi="Times New Roman" w:eastAsia="宋体" w:cs="Times New Roman"/>
              <w:color w:val="auto"/>
              <w:highlight w:val="none"/>
            </w:rPr>
            <w:fldChar w:fldCharType="end"/>
          </w:r>
        </w:p>
        <w:p w14:paraId="5056B431">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_Toc32134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第二节  防止污染措施</w:t>
          </w:r>
          <w:r>
            <w:tab/>
          </w:r>
          <w:r>
            <w:fldChar w:fldCharType="begin"/>
          </w:r>
          <w:r>
            <w:instrText xml:space="preserve"> PAGEREF _Toc32134 \h </w:instrText>
          </w:r>
          <w:r>
            <w:fldChar w:fldCharType="separate"/>
          </w:r>
          <w:r>
            <w:t>113</w:t>
          </w:r>
          <w:r>
            <w:fldChar w:fldCharType="end"/>
          </w:r>
          <w:r>
            <w:rPr>
              <w:rFonts w:ascii="Times New Roman" w:hAnsi="Times New Roman" w:eastAsia="宋体" w:cs="Times New Roman"/>
              <w:color w:val="auto"/>
              <w:highlight w:val="none"/>
            </w:rPr>
            <w:fldChar w:fldCharType="end"/>
          </w:r>
        </w:p>
        <w:p w14:paraId="2EEECD3B">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_Toc21654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第三节  防止噪音及减少扰民措施</w:t>
          </w:r>
          <w:r>
            <w:tab/>
          </w:r>
          <w:r>
            <w:fldChar w:fldCharType="begin"/>
          </w:r>
          <w:r>
            <w:instrText xml:space="preserve"> PAGEREF _Toc21654 \h </w:instrText>
          </w:r>
          <w:r>
            <w:fldChar w:fldCharType="separate"/>
          </w:r>
          <w:r>
            <w:t>115</w:t>
          </w:r>
          <w:r>
            <w:fldChar w:fldCharType="end"/>
          </w:r>
          <w:r>
            <w:rPr>
              <w:rFonts w:ascii="Times New Roman" w:hAnsi="Times New Roman" w:eastAsia="宋体" w:cs="Times New Roman"/>
              <w:color w:val="auto"/>
              <w:highlight w:val="none"/>
            </w:rPr>
            <w:fldChar w:fldCharType="end"/>
          </w:r>
        </w:p>
        <w:p w14:paraId="56A3E0FB">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_Toc23577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第四节 扬尘治理措施</w:t>
          </w:r>
          <w:r>
            <w:tab/>
          </w:r>
          <w:r>
            <w:fldChar w:fldCharType="begin"/>
          </w:r>
          <w:r>
            <w:instrText xml:space="preserve"> PAGEREF _Toc23577 \h </w:instrText>
          </w:r>
          <w:r>
            <w:fldChar w:fldCharType="separate"/>
          </w:r>
          <w:r>
            <w:t>116</w:t>
          </w:r>
          <w:r>
            <w:fldChar w:fldCharType="end"/>
          </w:r>
          <w:r>
            <w:rPr>
              <w:rFonts w:ascii="Times New Roman" w:hAnsi="Times New Roman" w:eastAsia="宋体" w:cs="Times New Roman"/>
              <w:color w:val="auto"/>
              <w:highlight w:val="none"/>
            </w:rPr>
            <w:fldChar w:fldCharType="end"/>
          </w:r>
        </w:p>
        <w:p w14:paraId="61D52845">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_Toc16486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第五节  环境保护措施</w:t>
          </w:r>
          <w:r>
            <w:tab/>
          </w:r>
          <w:r>
            <w:fldChar w:fldCharType="begin"/>
          </w:r>
          <w:r>
            <w:instrText xml:space="preserve"> PAGEREF _Toc16486 \h </w:instrText>
          </w:r>
          <w:r>
            <w:fldChar w:fldCharType="separate"/>
          </w:r>
          <w:r>
            <w:t>118</w:t>
          </w:r>
          <w:r>
            <w:fldChar w:fldCharType="end"/>
          </w:r>
          <w:r>
            <w:rPr>
              <w:rFonts w:ascii="Times New Roman" w:hAnsi="Times New Roman" w:eastAsia="宋体" w:cs="Times New Roman"/>
              <w:color w:val="auto"/>
              <w:highlight w:val="none"/>
            </w:rPr>
            <w:fldChar w:fldCharType="end"/>
          </w:r>
        </w:p>
        <w:p w14:paraId="2A4065DD">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_Toc46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第六节 专项环保控制</w:t>
          </w:r>
          <w:r>
            <w:tab/>
          </w:r>
          <w:r>
            <w:fldChar w:fldCharType="begin"/>
          </w:r>
          <w:r>
            <w:instrText xml:space="preserve"> PAGEREF _Toc46 \h </w:instrText>
          </w:r>
          <w:r>
            <w:fldChar w:fldCharType="separate"/>
          </w:r>
          <w:r>
            <w:t>143</w:t>
          </w:r>
          <w:r>
            <w:fldChar w:fldCharType="end"/>
          </w:r>
          <w:r>
            <w:rPr>
              <w:rFonts w:ascii="Times New Roman" w:hAnsi="Times New Roman" w:eastAsia="宋体" w:cs="Times New Roman"/>
              <w:color w:val="auto"/>
              <w:highlight w:val="none"/>
            </w:rPr>
            <w:fldChar w:fldCharType="end"/>
          </w:r>
        </w:p>
        <w:p w14:paraId="23FECF61">
          <w:pPr>
            <w:pStyle w:val="7"/>
            <w:tabs>
              <w:tab w:val="right" w:leader="dot" w:pos="9746"/>
            </w:tabs>
          </w:pPr>
          <w:r>
            <w:rPr>
              <w:rFonts w:ascii="Times New Roman" w:hAnsi="Times New Roman" w:eastAsia="宋体" w:cs="Times New Roman"/>
              <w:color w:val="auto"/>
              <w:highlight w:val="none"/>
            </w:rPr>
            <w:fldChar w:fldCharType="begin"/>
          </w:r>
          <w:r>
            <w:rPr>
              <w:rFonts w:ascii="Times New Roman" w:hAnsi="Times New Roman" w:eastAsia="宋体" w:cs="Times New Roman"/>
              <w:highlight w:val="none"/>
            </w:rPr>
            <w:instrText xml:space="preserve"> HYPERLINK \l _Toc9017 </w:instrText>
          </w:r>
          <w:r>
            <w:rPr>
              <w:rFonts w:ascii="Times New Roman" w:hAnsi="Times New Roman" w:eastAsia="宋体" w:cs="Times New Roman"/>
              <w:highlight w:val="none"/>
            </w:rPr>
            <w:fldChar w:fldCharType="separate"/>
          </w:r>
          <w:r>
            <w:rPr>
              <w:rFonts w:hint="eastAsia" w:ascii="宋体" w:hAnsi="宋体" w:eastAsia="宋体" w:cs="宋体"/>
              <w:bCs/>
              <w:kern w:val="2"/>
              <w:szCs w:val="28"/>
              <w:highlight w:val="none"/>
              <w:lang w:val="en-US" w:eastAsia="zh-CN" w:bidi="ar-SA"/>
            </w:rPr>
            <w:t>第七节  管理措施</w:t>
          </w:r>
          <w:r>
            <w:tab/>
          </w:r>
          <w:r>
            <w:fldChar w:fldCharType="begin"/>
          </w:r>
          <w:r>
            <w:instrText xml:space="preserve"> PAGEREF _Toc9017 \h </w:instrText>
          </w:r>
          <w:r>
            <w:fldChar w:fldCharType="separate"/>
          </w:r>
          <w:r>
            <w:t>154</w:t>
          </w:r>
          <w:r>
            <w:fldChar w:fldCharType="end"/>
          </w:r>
          <w:r>
            <w:rPr>
              <w:rFonts w:ascii="Times New Roman" w:hAnsi="Times New Roman" w:eastAsia="宋体" w:cs="Times New Roman"/>
              <w:color w:val="auto"/>
              <w:highlight w:val="none"/>
            </w:rPr>
            <w:fldChar w:fldCharType="end"/>
          </w:r>
        </w:p>
        <w:p w14:paraId="1B11E548">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end"/>
          </w:r>
        </w:p>
      </w:sdtContent>
    </w:sdt>
    <w:p w14:paraId="3915DC04">
      <w:pPr>
        <w:rPr>
          <w:rFonts w:ascii="Times New Roman" w:hAnsi="Times New Roman" w:eastAsia="宋体" w:cs="Times New Roman"/>
          <w:color w:val="auto"/>
          <w:highlight w:val="none"/>
        </w:rPr>
      </w:pPr>
    </w:p>
    <w:p w14:paraId="01CEF679">
      <w:pPr>
        <w:keepNext/>
        <w:keepLines/>
        <w:pageBreakBefore w:val="0"/>
        <w:widowControl w:val="0"/>
        <w:kinsoku/>
        <w:wordWrap/>
        <w:overflowPunct/>
        <w:topLinePunct w:val="0"/>
        <w:bidi w:val="0"/>
        <w:spacing w:before="260" w:after="260" w:line="360" w:lineRule="auto"/>
        <w:jc w:val="center"/>
        <w:textAlignment w:val="auto"/>
        <w:outlineLvl w:val="1"/>
        <w:rPr>
          <w:rFonts w:hint="eastAsia" w:ascii="宋体" w:hAnsi="宋体" w:eastAsia="宋体" w:cs="宋体"/>
          <w:b/>
          <w:bCs/>
          <w:color w:val="auto"/>
          <w:kern w:val="2"/>
          <w:sz w:val="28"/>
          <w:szCs w:val="28"/>
          <w:highlight w:val="none"/>
          <w:lang w:val="en-US" w:eastAsia="zh-CN" w:bidi="ar-SA"/>
        </w:rPr>
      </w:pPr>
      <w:bookmarkStart w:id="1" w:name="_Toc12325"/>
      <w:r>
        <w:rPr>
          <w:rFonts w:hint="eastAsia" w:ascii="宋体" w:hAnsi="宋体" w:eastAsia="宋体" w:cs="宋体"/>
          <w:b/>
          <w:bCs/>
          <w:color w:val="auto"/>
          <w:kern w:val="2"/>
          <w:sz w:val="28"/>
          <w:szCs w:val="28"/>
          <w:highlight w:val="none"/>
          <w:lang w:val="en-US" w:eastAsia="zh-CN" w:bidi="ar-SA"/>
        </w:rPr>
        <w:br w:type="page"/>
      </w:r>
      <w:bookmarkStart w:id="2" w:name="_Toc25239"/>
      <w:bookmarkStart w:id="3" w:name="_Toc30115"/>
      <w:bookmarkStart w:id="4" w:name="_Toc1011"/>
      <w:r>
        <w:rPr>
          <w:rFonts w:hint="eastAsia" w:ascii="宋体" w:hAnsi="宋体" w:eastAsia="宋体" w:cs="宋体"/>
          <w:b/>
          <w:bCs/>
          <w:color w:val="auto"/>
          <w:kern w:val="2"/>
          <w:sz w:val="28"/>
          <w:szCs w:val="28"/>
          <w:highlight w:val="none"/>
          <w:lang w:val="en-US" w:eastAsia="zh-CN" w:bidi="ar-SA"/>
        </w:rPr>
        <w:t xml:space="preserve">第三章 </w:t>
      </w:r>
      <w:bookmarkEnd w:id="1"/>
      <w:r>
        <w:rPr>
          <w:rFonts w:hint="eastAsia" w:ascii="宋体" w:hAnsi="宋体" w:eastAsia="宋体" w:cs="宋体"/>
          <w:b/>
          <w:bCs/>
          <w:color w:val="auto"/>
          <w:kern w:val="2"/>
          <w:sz w:val="28"/>
          <w:szCs w:val="28"/>
          <w:highlight w:val="none"/>
          <w:lang w:val="en-US" w:eastAsia="zh-CN" w:bidi="ar-SA"/>
        </w:rPr>
        <w:t>质量管理体系与措施</w:t>
      </w:r>
      <w:bookmarkEnd w:id="2"/>
      <w:bookmarkEnd w:id="3"/>
      <w:bookmarkEnd w:id="4"/>
    </w:p>
    <w:p w14:paraId="1FB47310">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5" w:name="_Toc28904"/>
      <w:bookmarkStart w:id="6" w:name="_Toc10557"/>
      <w:bookmarkStart w:id="7" w:name="_Toc26649"/>
      <w:bookmarkStart w:id="8" w:name="_Toc435907160"/>
      <w:bookmarkStart w:id="9" w:name="_Toc436142619"/>
      <w:bookmarkStart w:id="10" w:name="_Toc435907575"/>
      <w:bookmarkStart w:id="11" w:name="_Toc436143872"/>
      <w:bookmarkStart w:id="12" w:name="_Toc398460286"/>
      <w:bookmarkStart w:id="13" w:name="_Toc436142884"/>
      <w:bookmarkStart w:id="14" w:name="_Toc436142509"/>
      <w:bookmarkStart w:id="15" w:name="_Toc435907465"/>
      <w:bookmarkStart w:id="16" w:name="_Toc196036160"/>
      <w:r>
        <w:rPr>
          <w:rFonts w:hint="eastAsia" w:ascii="宋体" w:hAnsi="宋体" w:eastAsia="宋体" w:cs="宋体"/>
          <w:b/>
          <w:bCs/>
          <w:color w:val="auto"/>
          <w:kern w:val="2"/>
          <w:sz w:val="28"/>
          <w:szCs w:val="28"/>
          <w:highlight w:val="none"/>
          <w:lang w:val="en-US" w:eastAsia="zh-CN" w:bidi="ar-SA"/>
        </w:rPr>
        <w:t>第一节 质量管理目标及管理措施</w:t>
      </w:r>
      <w:bookmarkEnd w:id="5"/>
      <w:bookmarkEnd w:id="6"/>
      <w:bookmarkEnd w:id="7"/>
    </w:p>
    <w:p w14:paraId="70496AC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1、质量目标</w:t>
      </w:r>
    </w:p>
    <w:p w14:paraId="7DBE2D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符合国家和军队相关质量验收规范和标准，工程质量合格。</w:t>
      </w:r>
    </w:p>
    <w:p w14:paraId="706082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2、质量保证的组织管理措施</w:t>
      </w:r>
    </w:p>
    <w:p w14:paraId="1552BD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（1）建立以项目经理为组长，项目副经理为主管负责的质量管理小组，加强对项目各工序，分部分项工程的质量管理；跟踪解决施工中发现的问题，及时解决问题。</w:t>
      </w:r>
    </w:p>
    <w:p w14:paraId="6FCA09E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健全质量管理制度，严格实行各级质量目标管理和岗位责任制，严格执行图纸技术方案、技术措施会审制、严格执行原材料的定货、采购、运输、入场保管、复检制度，严格执行技术交底、技术培训、签证制，工序自检、互检、交叉检等交接检查、验收、签证制度，严格搞好隐蔽工程验收及签证制度，严格搞好技术资料归档制度。</w:t>
      </w:r>
    </w:p>
    <w:p w14:paraId="47D0A41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（3）落实质量管理责任，项目部与责任工长、责任工长与施工劳务层签订质量终身责任书。</w:t>
      </w:r>
    </w:p>
    <w:p w14:paraId="2A82E00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（4）强化质量管理手段，定期召开质量小结会，制定质量奖罚制度，奖优罚劣，严格执行“工程质量一票否决制”。</w:t>
      </w:r>
    </w:p>
    <w:p w14:paraId="76331B2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（5）做好图纸会审</w:t>
      </w:r>
    </w:p>
    <w:p w14:paraId="05C8B76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1）由于本工程图纸中有较多的工程没有结构图，所以开工前，应做好图纸会审。已会审确认无误的图纸，由会审部门加盖已会审图章，登记分发至相关部门使用。</w:t>
      </w:r>
    </w:p>
    <w:p w14:paraId="239FCF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2）施工过程中，当发现设计图纸有问题时，应及时向监理人员设计单位反馈，征求解签意见。</w:t>
      </w:r>
    </w:p>
    <w:p w14:paraId="006F8D7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3）加强对设计变更的控制，施工中收到来自甲方的设计变更，应按图纸原分发清单下达更改通知单，变更内容由项目部工程师在原设计图上标注。</w:t>
      </w:r>
    </w:p>
    <w:p w14:paraId="539671A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3、技术保证措施</w:t>
      </w:r>
    </w:p>
    <w:p w14:paraId="4F296E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（1）健全技术管理机构</w:t>
      </w:r>
    </w:p>
    <w:p w14:paraId="7ED8D9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我们在本工程中建立以项目工程师为核心的、系统的技术管理网络体系，实行技术人员岗位承包责任制。本工程执行项目工程师技术负责制，负责技术管理、技术保障和技术攻关和现场质量管理工作。</w:t>
      </w:r>
    </w:p>
    <w:p w14:paraId="5806EB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（2）推行现代化技术管理</w:t>
      </w:r>
    </w:p>
    <w:p w14:paraId="77DEDA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推行现代化技术管理,运用统筹法网络技术编制实施性施工组织设计,在保证工期的前提下,搞好资源优化,努力降低成本,并严格按照网络计划组织实施,使整个工程处于受控状态，做到紧密衔接，忙而有序，均衡生产,加快施工进度。</w:t>
      </w:r>
    </w:p>
    <w:p w14:paraId="63FD38A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（3）完善施工技术管理措施</w:t>
      </w:r>
    </w:p>
    <w:p w14:paraId="58CBEFA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制定技术管理制度。根据甲方有关技术管理的规定和要求，结合本工程的实际情况，本承包人将制定一整套切实可行的技术管理措施，使施工技术管理走向标准化、规范化，并着重把好以下六关。</w:t>
      </w:r>
    </w:p>
    <w:p w14:paraId="29D7FEC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1）把好图纸审核关。施工前项目总工组织专业技术干部认真审核本标段设计文件和施工图纸，切实领会设计意图，对施工区域内的水文、地质、气象认真进行调查，详尽周密地编制实施性施工组织设计。</w:t>
      </w:r>
    </w:p>
    <w:p w14:paraId="4559CC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把好技术交底关。技术干部对于每项工程除技术交底和对重、难点工程下发《作业指导书》外，还将进行工前技术培训，从材料使用、加工、各工序的质量标准、注意事项都要进行详细讲解，使每一个参加施工的人员，对图纸的设计要求《规范》标准，操作要领做到心中有数，避免作业中的盲目性和随意性。</w:t>
      </w:r>
    </w:p>
    <w:p w14:paraId="67301E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把好测量放样关。工程进场以后，及时对线路中线、方向控制桩、水准基点进行复测、固护工作。其复测精度要达到技术规范规定的要求。施工测量放样要严格符合有关规定要求,做好记录,保留原始数据，并经技术干部复核签字，按规定分类存档。施工放样所用的控制点、临时水准点，应定期组织联测,确保中线、水平、标高的准确性,各部几何尺寸在允许误差之内。</w:t>
      </w:r>
    </w:p>
    <w:p w14:paraId="27E11E4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把好材料试验关。严格按照现行“试验规程”认真做好材料的试验鉴定和各种配合比的设计选定工作。做到：材料有试验，试验有报告，配料有选择，检查有试件，施工有控制，资料有分析，未经试验合格的材料不允许进场和使用。</w:t>
      </w:r>
    </w:p>
    <w:p w14:paraId="4193505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5）把好隐蔽工程检查签证关。凡是隐蔽工程在自检合格的基础上，必须经监理工程师检查签证后，方可进行下道工序的施工。施工中，及时收集各种资料，分析整理，为进一步施工提供可靠的技术数据。</w:t>
      </w:r>
    </w:p>
    <w:p w14:paraId="13D7C5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积极推广采用新技术、新材料、新工艺组织好施工生产，坚持把依靠科学技术和顽强的拼搏精神有机地结合起来，通过人的主观能动性，把科学技术转化为生产力。大力采用新技术、新设备、新材料、新工艺，以加快工程进度，降低成本，保证质量，提高综合效益。</w:t>
      </w:r>
    </w:p>
    <w:p w14:paraId="133A10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严格按照规范化施工，建立完整的技术管理体系，按照本《施工组织设计》确定的施工程序，精心组织流水线、平行作业，控制每道工序，狠抓序衔接，实行施工技术、测量、试验、计量、技术资料全过程的标准化管理，做到定岗、定人、定责和技术标准、工作质量标准、管理标准、工程质量标准相统一。</w:t>
      </w:r>
    </w:p>
    <w:p w14:paraId="20C965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加强质量管理业务水平，提高各层次员工质量管理能力；施工工长在施工中认真熟悉图纸，用规范指导施工，做到施工不出错；施工前，项目工程师向施工责任工长、施工责任工长向施工劳务人员作详细技术交底。</w:t>
      </w:r>
    </w:p>
    <w:p w14:paraId="71B111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4、施工质量把关措施</w:t>
      </w:r>
    </w:p>
    <w:p w14:paraId="3564FC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（1）把好放线测量关，派专人负责放线测量，按规定使用放线测量工具，放线后由技术员复核，防止出错；</w:t>
      </w:r>
    </w:p>
    <w:p w14:paraId="6EFC7B9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（2）认真作好原材料、半成品的进场验收，同时附材质证明并取样送检合格后才使用；水泥、砂、石等材料均作取样分析，不合格坚决不使用；</w:t>
      </w:r>
    </w:p>
    <w:p w14:paraId="252A99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（3）施工中，做好计量工作，严格按配合比施工，配制砼时严格控制材料用量；</w:t>
      </w:r>
    </w:p>
    <w:p w14:paraId="2223070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7、主要质量管理措施</w:t>
      </w:r>
    </w:p>
    <w:p w14:paraId="452AB28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质量管理主要是技术供应保证和施工中的质量控制。</w:t>
      </w:r>
    </w:p>
    <w:p w14:paraId="24F387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（1）技术管理</w:t>
      </w:r>
    </w:p>
    <w:p w14:paraId="3EF7568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施工技术管理工作是保证工程顺利进行的关键 ，必须根据技术要求及施工进度计划，做好技术管理工作。</w:t>
      </w:r>
    </w:p>
    <w:p w14:paraId="33C3E0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物资及机械供应：工程所需主要建筑材料应及早编制计划，由主管部门调拨或市场调剂供应，不能影响施工。为保证工程能按原计划顺利进行，施工机械设备应及早落实，按时到位。</w:t>
      </w:r>
    </w:p>
    <w:p w14:paraId="4D6519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技术供应：施工过程中遇到重大技术难题应及时向设计单位反馈信息，为保证施工顺利进行，必要时，设计单位派出或委托设计代表现场指导施工。</w:t>
      </w:r>
    </w:p>
    <w:p w14:paraId="23A4589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（2）施工质量管理</w:t>
      </w:r>
    </w:p>
    <w:p w14:paraId="4EE91A7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1）成立机构</w:t>
      </w:r>
    </w:p>
    <w:p w14:paraId="7EAF5DF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该工程列为本公司年度重点工程，为了使工程在短时间内以最好的质量完成，公司成立高效率的施工领导机构和项目经理部。公司安排一名主管领导，实行集中领导，分级负责，统一安排工程项目、任务和进度。</w:t>
      </w:r>
    </w:p>
    <w:p w14:paraId="3BEE414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2）施工质量监管</w:t>
      </w:r>
    </w:p>
    <w:p w14:paraId="0D2A31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该工程在项目管理上严格按照基本建设程序，在本工程施工过程中，必须认真细致地严把质量关，建立项目管理责任制和质量管理保证体系，落实好质量管理责任制，以确保工程质量，力争工程按期顺利完工。</w:t>
      </w:r>
    </w:p>
    <w:p w14:paraId="0EB462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为了监督检查施工质量，保证工程按计划进行，协调各施工部门之间的关系，需工程监理部门协助建设单位对工程进行全面监理。</w:t>
      </w:r>
    </w:p>
    <w:p w14:paraId="341C4E5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8、工程维护</w:t>
      </w:r>
    </w:p>
    <w:p w14:paraId="557BBF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自开工之日起至签发工程交工验收证书时止，施工方应全面负责对工程的维护，如有任何损坏或缺陷，均应及时修复，使之保持完好，对批准在保修期内进行的工作项目亦应继续负责这种维护和修复工作。</w:t>
      </w:r>
    </w:p>
    <w:p w14:paraId="69B7412E">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17" w:name="_Toc14960"/>
      <w:bookmarkStart w:id="18" w:name="_Toc8422"/>
      <w:bookmarkStart w:id="19" w:name="_Toc435907521"/>
      <w:bookmarkStart w:id="20" w:name="_Toc436142565"/>
      <w:bookmarkStart w:id="21" w:name="_Toc435907411"/>
      <w:bookmarkStart w:id="22" w:name="_Toc435907106"/>
      <w:bookmarkStart w:id="23" w:name="_Toc430546231"/>
      <w:bookmarkStart w:id="24" w:name="_Toc436143818"/>
      <w:bookmarkStart w:id="25" w:name="_Toc436142455"/>
      <w:bookmarkStart w:id="26" w:name="_Toc436142830"/>
      <w:r>
        <w:rPr>
          <w:rFonts w:hint="eastAsia" w:ascii="宋体" w:hAnsi="宋体" w:eastAsia="宋体" w:cs="宋体"/>
          <w:b/>
          <w:bCs/>
          <w:color w:val="auto"/>
          <w:kern w:val="2"/>
          <w:sz w:val="28"/>
          <w:szCs w:val="28"/>
          <w:highlight w:val="none"/>
          <w:lang w:val="en-US" w:eastAsia="zh-CN" w:bidi="ar-SA"/>
        </w:rPr>
        <w:t>第二节  质量保证体系</w:t>
      </w:r>
      <w:bookmarkEnd w:id="17"/>
      <w:bookmarkEnd w:id="18"/>
    </w:p>
    <w:p w14:paraId="36B937D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施工中，我们将严格按有关质量体系的要求运作，确保优质、安全、高效地完成本工程。本工程中我司将实行项目法管理，将成立专门的项目经理部，下设若干职能部门，加强对该项目的质量管理。在与质量有关的各个方面，规范与工程质量有关工作的具体做法，使工程质量始终处于有效监督和控制状态。</w:t>
      </w:r>
    </w:p>
    <w:p w14:paraId="405D51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工程施工按ISO9001-2000《质量管理和质量保证》国际标准进行质量管理。</w:t>
      </w:r>
    </w:p>
    <w:p w14:paraId="3A94084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做到谁负责生产、谁负责质量；谁负责施工、谁负责质量；谁负责操作、谁保证质量。</w:t>
      </w:r>
    </w:p>
    <w:p w14:paraId="2BF7AEC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质量保证体系：建立由项目经理领导，技术负责人中间控制，专职质量员检查的三级管理系统，形成从项目经理到各施工方、各专业公司的质量管理网络。</w:t>
      </w:r>
    </w:p>
    <w:p w14:paraId="662E4C09">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27" w:name="_Toc6424"/>
      <w:bookmarkStart w:id="28" w:name="_Toc22770"/>
      <w:r>
        <w:rPr>
          <w:rFonts w:hint="eastAsia" w:ascii="宋体" w:hAnsi="宋体" w:eastAsia="宋体" w:cs="宋体"/>
          <w:b/>
          <w:bCs/>
          <w:color w:val="auto"/>
          <w:kern w:val="2"/>
          <w:sz w:val="28"/>
          <w:szCs w:val="28"/>
          <w:highlight w:val="none"/>
          <w:lang w:val="en-US" w:eastAsia="zh-CN" w:bidi="ar-SA"/>
        </w:rPr>
        <w:t>第三节  质量控制措施</w:t>
      </w:r>
      <w:bookmarkEnd w:id="27"/>
      <w:bookmarkEnd w:id="28"/>
    </w:p>
    <w:p w14:paraId="0B0BCBEE">
      <w:pPr>
        <w:keepNext w:val="0"/>
        <w:keepLines w:val="0"/>
        <w:pageBreakBefore w:val="0"/>
        <w:widowControl w:val="0"/>
        <w:kinsoku/>
        <w:wordWrap/>
        <w:overflowPunct/>
        <w:topLinePunct w:val="0"/>
        <w:autoSpaceDE/>
        <w:autoSpaceDN/>
        <w:bidi w:val="0"/>
        <w:adjustRightInd w:val="0"/>
        <w:snapToGrid w:val="0"/>
        <w:spacing w:line="360" w:lineRule="auto"/>
        <w:ind w:firstLine="561"/>
        <w:textAlignment w:val="auto"/>
        <w:outlineLvl w:val="9"/>
        <w:rPr>
          <w:rFonts w:hint="eastAsia" w:ascii="宋体" w:hAnsi="宋体" w:eastAsia="宋体" w:cs="宋体"/>
          <w:b/>
          <w:bCs/>
          <w:color w:val="auto"/>
          <w:sz w:val="28"/>
          <w:szCs w:val="28"/>
          <w:highlight w:val="none"/>
        </w:rPr>
      </w:pPr>
      <w:bookmarkStart w:id="29" w:name="_Toc264990569"/>
      <w:bookmarkStart w:id="30" w:name="_Toc436142579"/>
      <w:bookmarkStart w:id="31" w:name="_Toc436142469"/>
      <w:bookmarkStart w:id="32" w:name="_Toc400741539"/>
      <w:bookmarkStart w:id="33" w:name="_Toc338404401"/>
      <w:bookmarkStart w:id="34" w:name="_Toc435907425"/>
      <w:bookmarkStart w:id="35" w:name="_Toc232914797"/>
      <w:bookmarkStart w:id="36" w:name="_Toc436142844"/>
      <w:bookmarkStart w:id="37" w:name="_Toc435907120"/>
      <w:bookmarkStart w:id="38" w:name="_Toc16383"/>
      <w:bookmarkStart w:id="39" w:name="_Toc233187675"/>
      <w:bookmarkStart w:id="40" w:name="_Toc436143832"/>
      <w:bookmarkStart w:id="41" w:name="_Toc267465710"/>
      <w:bookmarkStart w:id="42" w:name="_Toc435907535"/>
      <w:bookmarkStart w:id="43" w:name="_Toc366154206"/>
      <w:bookmarkStart w:id="44" w:name="_Toc436142832"/>
      <w:bookmarkStart w:id="45" w:name="_Toc366146109"/>
      <w:bookmarkStart w:id="46" w:name="_Toc435907523"/>
      <w:bookmarkStart w:id="47" w:name="_Toc436143820"/>
      <w:bookmarkStart w:id="48" w:name="_Toc435907413"/>
      <w:bookmarkStart w:id="49" w:name="_Toc436142567"/>
      <w:bookmarkStart w:id="50" w:name="_Toc435907108"/>
      <w:bookmarkStart w:id="51" w:name="_Toc414439486"/>
      <w:bookmarkStart w:id="52" w:name="_Toc436142457"/>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】分项工程施工技术管理措施</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08077841">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项目部实行技术管理层层负责制，有利于规范及章程、技术措施和技术纪律的正确贯彻执行。</w:t>
      </w:r>
    </w:p>
    <w:p w14:paraId="665E10A8">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对本工程的关键及特殊工序，如防水、防开裂、混凝土浇注等施工，制定详细的施工计划，并落实到人的施工过程控制程序和操作细则。</w:t>
      </w:r>
    </w:p>
    <w:p w14:paraId="4668C0D0">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过程严格把关，一是把好图纸关，组织施工技术人员认真学习图纸，进行复核，彻底了解设计和甲方的设计意图，学习各项技术标准、施工验收规范，操作规程，严格按此要求进行组织实施，并层层组织技术交底。二是把好测量关，项目经理部进行自已的施工控制网点布置。施工测量组负责施工放线测量，确定结构尺寸及建筑物位置的正确。三是严把试验关，由试验室负责组织对混凝土配合比的选择，对每批进入现场的水泥及钢材进行材质检验，以避免不合格材料使用到工程上。</w:t>
      </w:r>
    </w:p>
    <w:bookmarkEnd w:id="43"/>
    <w:bookmarkEnd w:id="44"/>
    <w:bookmarkEnd w:id="45"/>
    <w:bookmarkEnd w:id="46"/>
    <w:bookmarkEnd w:id="47"/>
    <w:bookmarkEnd w:id="48"/>
    <w:bookmarkEnd w:id="49"/>
    <w:bookmarkEnd w:id="50"/>
    <w:bookmarkEnd w:id="51"/>
    <w:bookmarkEnd w:id="52"/>
    <w:p w14:paraId="7C4EA73B">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53" w:name="_Toc435907107"/>
      <w:bookmarkStart w:id="54" w:name="_Toc436143819"/>
      <w:bookmarkStart w:id="55" w:name="_Toc435907522"/>
      <w:bookmarkStart w:id="56" w:name="_Toc400741535"/>
      <w:bookmarkStart w:id="57" w:name="_Toc435907412"/>
      <w:bookmarkStart w:id="58" w:name="_Toc436142566"/>
      <w:bookmarkStart w:id="59" w:name="_Toc16714"/>
      <w:bookmarkStart w:id="60" w:name="_Toc436142831"/>
      <w:bookmarkStart w:id="61" w:name="_Toc436142456"/>
      <w:bookmarkStart w:id="62" w:name="_Toc4837"/>
      <w:r>
        <w:rPr>
          <w:rFonts w:hint="eastAsia" w:ascii="宋体" w:hAnsi="宋体" w:eastAsia="宋体" w:cs="宋体"/>
          <w:b/>
          <w:bCs/>
          <w:color w:val="auto"/>
          <w:kern w:val="2"/>
          <w:sz w:val="28"/>
          <w:szCs w:val="28"/>
          <w:highlight w:val="none"/>
          <w:lang w:val="en-US" w:eastAsia="zh-CN" w:bidi="ar-SA"/>
        </w:rPr>
        <w:t>第四节 施工质量保障措施</w:t>
      </w:r>
      <w:bookmarkEnd w:id="53"/>
      <w:bookmarkEnd w:id="54"/>
      <w:bookmarkEnd w:id="55"/>
      <w:bookmarkEnd w:id="56"/>
      <w:bookmarkEnd w:id="57"/>
      <w:bookmarkEnd w:id="58"/>
      <w:bookmarkEnd w:id="59"/>
      <w:bookmarkEnd w:id="60"/>
      <w:bookmarkEnd w:id="61"/>
      <w:bookmarkEnd w:id="62"/>
    </w:p>
    <w:p w14:paraId="30ECDB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63" w:name="_Toc338404398"/>
      <w:bookmarkStart w:id="64" w:name="_Toc267465707"/>
      <w:bookmarkStart w:id="65" w:name="_Toc175390602"/>
      <w:bookmarkStart w:id="66" w:name="_Toc232914794"/>
      <w:bookmarkStart w:id="67" w:name="_Toc175641555"/>
      <w:bookmarkStart w:id="68" w:name="_Toc264990566"/>
      <w:bookmarkStart w:id="69" w:name="_Toc233187672"/>
      <w:bookmarkStart w:id="70" w:name="_Toc400741536"/>
      <w:r>
        <w:rPr>
          <w:rFonts w:hint="eastAsia" w:ascii="宋体" w:hAnsi="宋体" w:eastAsia="宋体" w:cs="宋体"/>
          <w:color w:val="auto"/>
          <w:sz w:val="28"/>
          <w:szCs w:val="28"/>
          <w:highlight w:val="none"/>
        </w:rPr>
        <w:t>一、主要岗位职责</w:t>
      </w:r>
      <w:bookmarkEnd w:id="63"/>
      <w:bookmarkEnd w:id="64"/>
      <w:bookmarkEnd w:id="65"/>
      <w:bookmarkEnd w:id="66"/>
      <w:bookmarkEnd w:id="67"/>
      <w:bookmarkEnd w:id="68"/>
      <w:bookmarkEnd w:id="69"/>
      <w:bookmarkEnd w:id="70"/>
    </w:p>
    <w:p w14:paraId="30D054C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1.项目经理：项目经理是质量管理工作的领导者与管理者，是工程质量的第一责任者，应对工程质量管理全过程及其质量结果负责；领导与组织有关人员编制项目质量计划。</w:t>
      </w:r>
    </w:p>
    <w:p w14:paraId="4021BC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总工、技术负责人：对质量负有第一技术责任；负责主持各道工序的复评工作，负责处理各种质量事故，组织编制项目质量计划；贯彻执行技术法规、规程、规范和涉及质量方面的有关规定、法令等具体领导质量管理工作，领导组织开展QC小组活动。对各种班组的施工情况进行总结，并及时汇报情况。</w:t>
      </w:r>
    </w:p>
    <w:p w14:paraId="0128D1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专职质量员：对产品的交验质量负责，负责向监理单位报验分项工程资料，并协同工长做好现场的检查工作；随时指出工程上的质量问题，并协同现场技术协调部编制质量问题处理措施和不合格品纠正措施；定时向公司上报质量月报，组织开展QC小组活动。</w:t>
      </w:r>
    </w:p>
    <w:p w14:paraId="5B1F5D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71" w:name="_Toc338404399"/>
      <w:bookmarkStart w:id="72" w:name="_Toc232914795"/>
      <w:bookmarkStart w:id="73" w:name="_Toc264990567"/>
      <w:bookmarkStart w:id="74" w:name="_Toc400741537"/>
      <w:bookmarkStart w:id="75" w:name="_Toc233187673"/>
      <w:bookmarkStart w:id="76" w:name="_Toc267465708"/>
      <w:r>
        <w:rPr>
          <w:rFonts w:hint="eastAsia" w:ascii="宋体" w:hAnsi="宋体" w:eastAsia="宋体" w:cs="宋体"/>
          <w:color w:val="auto"/>
          <w:sz w:val="28"/>
          <w:szCs w:val="28"/>
          <w:highlight w:val="none"/>
        </w:rPr>
        <w:t>二、质量控制管理措施</w:t>
      </w:r>
      <w:bookmarkEnd w:id="71"/>
      <w:bookmarkEnd w:id="72"/>
      <w:bookmarkEnd w:id="73"/>
      <w:bookmarkEnd w:id="74"/>
      <w:bookmarkEnd w:id="75"/>
      <w:bookmarkEnd w:id="76"/>
    </w:p>
    <w:p w14:paraId="0491E7A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施工质量控制措施施工质量控制体系的具体落实，其主要是对施工各阶段及施工中的各控制要素进行质量上的控制，从而达到施工质量目标的要求。</w:t>
      </w:r>
      <w:bookmarkStart w:id="77" w:name="_Toc48013731"/>
      <w:bookmarkStart w:id="78" w:name="_Toc47930256"/>
    </w:p>
    <w:p w14:paraId="0E5FB86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79" w:name="_Toc114409590"/>
      <w:bookmarkStart w:id="80" w:name="_Toc225558914"/>
      <w:bookmarkStart w:id="81" w:name="_Toc211580227"/>
      <w:bookmarkStart w:id="82" w:name="_Toc114410209"/>
      <w:r>
        <w:rPr>
          <w:rFonts w:hint="eastAsia" w:ascii="宋体" w:hAnsi="宋体" w:eastAsia="宋体" w:cs="宋体"/>
          <w:color w:val="auto"/>
          <w:sz w:val="28"/>
          <w:szCs w:val="28"/>
          <w:highlight w:val="none"/>
        </w:rPr>
        <w:t>1.施工阶段性的质量控制措施</w:t>
      </w:r>
      <w:bookmarkEnd w:id="77"/>
      <w:bookmarkEnd w:id="78"/>
      <w:bookmarkEnd w:id="79"/>
      <w:bookmarkEnd w:id="80"/>
      <w:bookmarkEnd w:id="81"/>
      <w:bookmarkEnd w:id="82"/>
    </w:p>
    <w:p w14:paraId="48AE9F9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施工阶段性的质量控制措施主要分为三个阶段，并通过这三阶段来对本工程各分部分项工程的施工进行有效的阶段性质量控制。</w:t>
      </w:r>
    </w:p>
    <w:p w14:paraId="3AC700F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1.1事前控制阶段</w:t>
      </w:r>
    </w:p>
    <w:p w14:paraId="441326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事前控制是在正式施工活动开始前进行的质量控制，事前控制是先导。事前控制， 主要是建立完善的质量保证体系，质量管理体系，编制《质量保证计划》，制定现场的各种管理制度，完善计量及质量检测技术和手段。对工程项目施工所需的原材料、半成品、构配件进行质量检查和控制，并编制相应的检验计划。</w:t>
      </w:r>
    </w:p>
    <w:p w14:paraId="1B51CA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进行设计交底，图纸会审等工作，并根据本工程特点确定施工流程、工艺及方法。</w:t>
      </w:r>
    </w:p>
    <w:p w14:paraId="64888A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对本工程将要采用的新技术、新结构、新工艺、新材料均要审核其技术审定书及运用范围。检查现场的测量标桩，建筑物的定位线及高程水准点等。</w:t>
      </w:r>
    </w:p>
    <w:p w14:paraId="48D7F57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1.2事中控制阶段</w:t>
      </w:r>
    </w:p>
    <w:p w14:paraId="314108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事中控制是指在施工过程中进行的质量控制，是关键。主要有：</w:t>
      </w:r>
    </w:p>
    <w:p w14:paraId="2A001D6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完善工序质量控制，把影响工序质量的因素都纳入管理范围。及时检查和审核质量统计分析资料和质量控制图表，抓住影响质量的关键问题进行处理和解决；严格工序间交换检查，作好各项隐蔽验收工作，加强交检制度的落实，对达不到质量要求的前道工序决不交给下道工序施工，直至质量符合要求为止；对完成的分部分项工程，按相应的质量评定标准和办法进行检查、验收；审核设计变更和图纸修改；同时，如施工中出现特殊情况，隐蔽工程未经验收而擅自封闭，掩盖或使用无合格证的工程材料，或擅自变更替换工程材料等，主管工程师有权向项目经理建议下达停工令。</w:t>
      </w:r>
    </w:p>
    <w:p w14:paraId="5A08B63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1.3事后控制阶段</w:t>
      </w:r>
    </w:p>
    <w:p w14:paraId="5FFE531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事后控制是指对施工过的产品进行质量控制，是弥补。按规定的质量评定标准和办法，对完成的单位工程，单项工程进行检查验收；整理所有的技术资料，并编目、建档。在保修阶段，对本工程进行维修。</w:t>
      </w:r>
    </w:p>
    <w:p w14:paraId="3550D6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83" w:name="_Toc47930257"/>
      <w:bookmarkStart w:id="84" w:name="_Toc211580228"/>
      <w:bookmarkStart w:id="85" w:name="_Toc48013732"/>
      <w:bookmarkStart w:id="86" w:name="_Toc114410210"/>
      <w:bookmarkStart w:id="87" w:name="_Toc114409591"/>
      <w:bookmarkStart w:id="88" w:name="_Toc225558915"/>
      <w:r>
        <w:rPr>
          <w:rFonts w:hint="eastAsia" w:ascii="宋体" w:hAnsi="宋体" w:eastAsia="宋体" w:cs="宋体"/>
          <w:color w:val="auto"/>
          <w:sz w:val="28"/>
          <w:szCs w:val="28"/>
          <w:highlight w:val="none"/>
        </w:rPr>
        <w:t>2.各施工要素的质量控制措施</w:t>
      </w:r>
      <w:bookmarkEnd w:id="83"/>
      <w:bookmarkEnd w:id="84"/>
      <w:bookmarkEnd w:id="85"/>
      <w:bookmarkEnd w:id="86"/>
      <w:bookmarkEnd w:id="87"/>
      <w:bookmarkEnd w:id="88"/>
    </w:p>
    <w:p w14:paraId="29CB66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2.1施工计划的质量控制</w:t>
      </w:r>
    </w:p>
    <w:p w14:paraId="35C11A7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作为总承包商在编制施工总进度计划、阶段性进度计划、月施工进度计划等控制计划时，应充分考虑人、财、物及任务量的平衡，合理安排施工工序和施工计划，合理配备各施工段上的操作人员，合理调拨原材料及各周转材料、施工机械，合理安排各工序的轮流作息时间，在确保工程安全及质量的前提下，充分发挥人的主观能动性，把工期抓上去；</w:t>
      </w:r>
    </w:p>
    <w:p w14:paraId="7D11101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鉴于本工程工期紧，施工条件不利，故在施工中应树立起工程质量为本工程的最高宗旨。如果工期和质量两者发生矛盾，质量放在首位，工期必须服从质量，没有质量的保证也就没有工期的保证；</w:t>
      </w:r>
    </w:p>
    <w:p w14:paraId="108551F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综上所述，无论何时都必须在项目经理部树立起安全质量放在首位的概念，但工期的紧迫，就要求项目部内的全体管理人员在施工前做好充分的准备工作，熟悉施工工艺，了解施工流程，编制科学、简便、经济的作业指导书，在保证安全与质量的前提下，编制每周、每月直至整个总进度计划的各大小节点的施工计划，并确保其保质、保量地完成。</w:t>
      </w:r>
    </w:p>
    <w:p w14:paraId="44EF1E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2.2施工技术的质量控制措施</w:t>
      </w:r>
    </w:p>
    <w:p w14:paraId="195DC82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技术的先进性、科学性、合理性决定了施工质量的优劣。发放图纸后，专业技术人员会同施工工长先对图纸进行深化、熟悉、了解，提出施工图纸中的问题、难点、错误，并在图纸会审及设计交底时予以解决。同时，根据设计图纸的要求，对在施工过程中，质量难以控制，或要采取相应的技术措施、新的施工工艺才能达到保证质量目的的内容进行摘录，并组织有关人员进行深入研究，编制相应的作业指导书，从而在技术上对此类问题进行质量上的保证，并在实施过程中予以改进；</w:t>
      </w:r>
    </w:p>
    <w:p w14:paraId="67EDFB5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工长在熟悉图纸、施工方案或作业指导书的前提下，合理地安排施工工序、劳动力，并向操作人员作好相应的技术交底工作，落实质量保证计划、质量目标计划，特别是对一些施工难点、特殊点，更应落实至班组每一个人，而且应让他们了解本次交底的施工流程、施工进度、图纸要求、质量控制标准，以便操作人员心里有数，从而保证操作中按要求施工，杜绝质量问题的出现；</w:t>
      </w:r>
    </w:p>
    <w:p w14:paraId="0F538F6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在本工程施工过程中将采用二级交底模式进行技术交底：</w:t>
      </w:r>
    </w:p>
    <w:p w14:paraId="6016D7B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级为项目总工程师，根据经审批后的施工组织设计、施工方案、作业指导书，对本工程的施工流程、进度安排、质量要求以及主要施工工艺等向项目全体施工管理人员，特别是施工工长、质检人员进行交底。第二级为施工工长向班组进行分项专业工种的技术交底；</w:t>
      </w:r>
    </w:p>
    <w:p w14:paraId="52A40AA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本工程中，将对以下的技术保证进行重点控制：施工前各种大样图；原材料的材质证明、合格证、复试报告；各种试验分析报告；基准线、控制轴线、高程标高的控制；沉降观测；混凝土、砂浆配合比的试配及强度报告。</w:t>
      </w:r>
    </w:p>
    <w:p w14:paraId="5C5F66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根据本工程的特点，为了按期优质、高效、安全地完成本项目的施工，达到甲方满意，除在施工方案、施工方法中所涉及到的具体施工技术措施外，对技术及技术管理工作做如下安排：</w:t>
      </w:r>
    </w:p>
    <w:p w14:paraId="3F7E04A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（1）组织保证、制度落实</w:t>
      </w:r>
    </w:p>
    <w:p w14:paraId="68D90D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派有丰富工程施工经验、组织管理能力强、技术过硬的工程管理、工程技术人员组成项目管理班子。同时组织本企业内外专家成立专家组，派驻工地，协助项目经理部做好技术攻关及技术管理工作。选派技术过硬、作风好的施工队伍进场施工。</w:t>
      </w:r>
    </w:p>
    <w:p w14:paraId="3C06208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以项目总工程师为首的技术管理体系，切实执行设计文件审核制、工前培训、技术交底制、开工报告制、测量换手复核制、隐蔽工程检查签证制、“三检制”、材料半成品试验、检测制、技术资料归档制、竣工文件编制办法等管理办法。确保施工生产全过程始终在合同规定的技术标准和要求的控制下。</w:t>
      </w:r>
    </w:p>
    <w:p w14:paraId="52C93FD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建立完善的技术岗位责任制，各级技术人员都要签订技术保证责任书，以关键和特殊工序实行技术人员专业分工负责制，明确责任，确保各项技术管理工作的落实。</w:t>
      </w:r>
    </w:p>
    <w:p w14:paraId="63E98C6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（2）做好技术交底工作</w:t>
      </w:r>
    </w:p>
    <w:p w14:paraId="3A09C09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技术交底的目的是使施工管理和作业人员了解掌握施工方案、工艺要求、工程内容、技术标准、施工程序、质量标准、工期要求、安全措施等，做到心中有数，施工有据。</w:t>
      </w:r>
    </w:p>
    <w:p w14:paraId="260F3A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开工前，项目经理部技术部门根据设计文件、图纸编制“施工手册”，向施工管理人员进行工作内容交底，“施工手册”内容包括工程分布、工程名称、工程数量、施工范围、技术标准、工期要求等内容。施工阶段由项目经理部技术人员向作业层技术人员对分项、分部、单位工程进行工程结构施工工艺标准、技术标准交底，现场技术交底由作业层技术人员向领工员、工班长进行技术交底。</w:t>
      </w:r>
    </w:p>
    <w:p w14:paraId="2F850D6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施工技术交底，以书面交底为主，包括结构图、表和文字说明。交底资料必须详细、直观，符合施工规范和工艺细则要求，并经第二人复核确认无误后，方可交付使用。交底资料应妥善保存备查。</w:t>
      </w:r>
    </w:p>
    <w:p w14:paraId="7587CB4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（3）做好施工测量工作</w:t>
      </w:r>
    </w:p>
    <w:p w14:paraId="71B2FA8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现场控制桩，由项目经理部技术部门负责接收使用、保管。交接桩双方要逐一现场查看，点交桩橛，双方应在交接记录上详细注明控制桩的当前情况及存在问题的处理意见，并进行签认。交接后，由项目总工程师组织技术力量对桩位进行复测，复测精度须符合有关规定，如误差超过允许值范围，及时与甲方联系落实。</w:t>
      </w:r>
    </w:p>
    <w:p w14:paraId="333EB04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施工过程中，经理部技术人员负责施工放样、定位，控制桩点护桩测量的工序间检查复核测量。工程竣工后，按设计图纸进行中线、高程贯通测量，确保中线、标高达到设计要求。</w:t>
      </w:r>
    </w:p>
    <w:p w14:paraId="0F8234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测量原始记录、资料、计算、图表必须真实完整，不得涂改，并妥善保管。测量仪器按计量部门规定，定期进行计量检定，并做好日常保养工作，保证状态良好。</w:t>
      </w:r>
    </w:p>
    <w:p w14:paraId="59A7DC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认真贯彻执行测量复核制度，外业测量资料必须经过第二人复核，内业测量成果必须两人独立计算，相互校对，确保测量成果的准确性。</w:t>
      </w:r>
    </w:p>
    <w:p w14:paraId="41C4180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（4）施工技术文件、资料管理</w:t>
      </w:r>
    </w:p>
    <w:p w14:paraId="060E10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所有上报、下发的图纸、文件、联系单等资料均由项目经理审查后批示。所有上报的施工管理资料由项目经理审定,施工技术资料由项目总工审定。</w:t>
      </w:r>
    </w:p>
    <w:p w14:paraId="7FA3C44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由资料员统一收发，统一编号，统一记录。不允许各部门、各专业施工队伍与建设/监理/总包/设计等部门直接发生关系，防止产生混乱现象。</w:t>
      </w:r>
    </w:p>
    <w:p w14:paraId="6018BB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采用微机管理手段，对文件资料进行存档和整理，并对处理结果（是否已发放给有关单位和人员，是否已按文件资料要求实施，是否有反馈信息）跟踪检查并做记录。</w:t>
      </w:r>
    </w:p>
    <w:p w14:paraId="4C23694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2.3施工操作中的质量控制措施</w:t>
      </w:r>
    </w:p>
    <w:p w14:paraId="302CDB9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施工操作人员是工程质量的直接责任者，故从施工操作人员自身的素质以及对他们的管理均要有严格的要求，对操作人员加强质量意识的同时，加强管理，以确保操作过程中的质量要求。</w:t>
      </w:r>
    </w:p>
    <w:p w14:paraId="1979E28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首先，对每个进入本项目施工的人员，均要求达到一定技术等级，具有相应的操作技能，特殊工种须持证上岗。对每个进场的劳动力进行考核，同时，在施工中进行考察，对不合格的施工人员坚决退场，以保证操作者本身具有合格的技术素质。</w:t>
      </w:r>
    </w:p>
    <w:p w14:paraId="0F00C4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其次，加强对每个施工人员的质量意识教育，提高他们的质量意识，自觉按操作规程进行操作，在质量控制上加强其自觉性。</w:t>
      </w:r>
    </w:p>
    <w:p w14:paraId="5460A69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再次，施工管理人员，特别是工长及质检人员，随时对操作人员所施工的内容、过程进行检查，在现场为他们解决施工难点，进行质量标准的测试，随时指出达不到质量要求及标准的部位，要求操作者整改。</w:t>
      </w:r>
    </w:p>
    <w:p w14:paraId="0C0ABFC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最后，在施工中各工序要坚持自检、互检、专业检制度，在整个施工过程中，做到工前有交底，过程有检查，工后有验收的“一条龙”操作管理方式，以确保工程质量。</w:t>
      </w:r>
    </w:p>
    <w:p w14:paraId="072CA11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2.4施工材料的质量控制措施</w:t>
      </w:r>
    </w:p>
    <w:p w14:paraId="462151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（1）物资采购：</w:t>
      </w:r>
    </w:p>
    <w:p w14:paraId="56C350D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施工材料的质量，尤其是用于结构施工的材料质量，将会直接影响到整个工程结构的安全，因此材料的质量是保证工程质量的前提条件。</w:t>
      </w:r>
    </w:p>
    <w:p w14:paraId="279D2BE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为确保工程质量，施工现场所需的材料均由材料部门统一采购，对本工程所需采购的物质，进行严格的质量检验控制。主要采取的措施如下：</w:t>
      </w:r>
    </w:p>
    <w:p w14:paraId="2903C7A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物资必须在合格的材料供应商范围内采购，如所需材料在合格的材料供应商范围内不能满足，就要进行对其他厂家的评审，合格后再进行采购。物质采购遵循在诸多厂家中优中选优，执行首选名牌产品的采购原则。</w:t>
      </w:r>
    </w:p>
    <w:p w14:paraId="3BB18D1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将所采购的物资分类A、B类，A类材料必须提供材料质量证明和《准用证》并在规定期限内进行进场复试合格后方可入场，B类材料必须有合格证。一些材料还要有《准用证》及使用说明。</w:t>
      </w:r>
    </w:p>
    <w:p w14:paraId="2410F6B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物质评审小组，由材料部门、项目经理部及吸收有关专业技术人员参加，对材料供应商的能力、产品质量、价格和信誉进行预审，建立材料供应商评定卡。采购部门负责人定期（半年度）组织对于选定的材料供应商进行审核，如审核中发现不合格的，从合格材料供应商花名册中除名。</w:t>
      </w:r>
    </w:p>
    <w:p w14:paraId="0BF979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（2）产品标识和可追溯性：</w:t>
      </w:r>
    </w:p>
    <w:p w14:paraId="698C06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为了保证本工程使用的物资设备、原材料、半成品、成品的质量，防止使用不合格品，必须以适当的手段进行标识，以便追溯和更换；</w:t>
      </w:r>
    </w:p>
    <w:p w14:paraId="3D64C0B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2.5施工中的计量管理的保证措施</w:t>
      </w:r>
    </w:p>
    <w:p w14:paraId="2ACB637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工作在整个质量控制中是一个重要的措施，在计量工作中，我们将加强各种计量设备的检测工作，并在当地政府指定权威的计量工具检测机构（经甲方及监理同意），按企业的计量管理文件进行周检管理。同时，按要求对各操作程序绘制相应的计量网络图，使整个计量工作符合国家的计量规定的要求，使整个计量工作完全受控，从而确保工程的施工质量。</w:t>
      </w:r>
    </w:p>
    <w:p w14:paraId="3F4392C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各计量器具，如磅秤、量尺、试验设备和仪器等，必须按照计量法所要求定期送到计量部门校验，并妥善保管与维护，正确使用，特别是经纬仪、水准仪等仪器要经常校核，凡超过误差规定，决不能使用，要隔离存放。</w:t>
      </w:r>
    </w:p>
    <w:p w14:paraId="6F27955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中严格执行计量工作的有关规定。特别是钢筋混凝土工程是建筑物和主要结构，要加强对钢筋、混凝土施工过程的计量监督，拌制混凝土和砂浆必须按重量配合比，要常抽检砂、石、水泥、水的计量原始检测数据，测定砂、石含水率，准确控制拌合用水量，控制水灰比。</w:t>
      </w:r>
    </w:p>
    <w:p w14:paraId="2850E6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（3）检查了解在用的各种计量器具的周检情况，检查是否漏检现象，检查计量器具的三率：即配备率、检测率、合格率是否满足规范及工艺要求。</w:t>
      </w:r>
    </w:p>
    <w:p w14:paraId="1F9C435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（4）计量数据是企业科学管理的依据，各种试验要按其试验程序及标准操作，各项计量数据必须准确一致，各种数据要作原始记录并及时将各种数据存档。做好计量数据的采集、处理、统计、上报工作。</w:t>
      </w:r>
    </w:p>
    <w:p w14:paraId="37B884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（5）原材料检测要及时作好记录，发现量差超过正负公差范围时，要立即通知有关部门和人员进行处理。</w:t>
      </w:r>
    </w:p>
    <w:p w14:paraId="69E2CB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89" w:name="_Toc481398606"/>
      <w:bookmarkStart w:id="90" w:name="_Toc383942388"/>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.电气施工质量管理</w:t>
      </w:r>
      <w:bookmarkEnd w:id="89"/>
      <w:bookmarkEnd w:id="90"/>
    </w:p>
    <w:p w14:paraId="19D1E2C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91" w:name="_Toc481398607"/>
      <w:r>
        <w:rPr>
          <w:rFonts w:hint="eastAsia" w:ascii="宋体" w:hAnsi="宋体" w:eastAsia="宋体" w:cs="宋体"/>
          <w:color w:val="auto"/>
          <w:sz w:val="28"/>
          <w:szCs w:val="28"/>
          <w:highlight w:val="none"/>
        </w:rPr>
        <w:t>质量管理的措施</w:t>
      </w:r>
      <w:bookmarkEnd w:id="91"/>
    </w:p>
    <w:p w14:paraId="4CA0AEA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（1）结合本工程情况制定《质量策划》，进一步明确各级人员质量职责。</w:t>
      </w:r>
    </w:p>
    <w:p w14:paraId="064DB61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（2）加强对员工的质量意识教育，组织学习“验收规范”。</w:t>
      </w:r>
    </w:p>
    <w:p w14:paraId="74A7FB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（3）工程部设质量管理总台账。</w:t>
      </w:r>
    </w:p>
    <w:p w14:paraId="26A76FC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（4）建立施工卡片制度</w:t>
      </w:r>
    </w:p>
    <w:p w14:paraId="0BEF5C6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a.施工责任卡片制:施工人员、检验人员应在卡片上标示清楚。</w:t>
      </w:r>
    </w:p>
    <w:p w14:paraId="1CC0260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b.服务卡：主动以服务卡形式征求项目法人、监理工程师的意见。 </w:t>
      </w:r>
    </w:p>
    <w:p w14:paraId="6D239CB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c.返工记录卡：提倡第一次就做好工作，若有返工，填写返工卡片。</w:t>
      </w:r>
    </w:p>
    <w:p w14:paraId="33BBADF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（5）制定施工方案时从技术上保证质量满足设计及规范要求。</w:t>
      </w:r>
    </w:p>
    <w:p w14:paraId="1407228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严格执行质量管理、分列质量保证金专款、实行质量预留金制度。依照责权利相结合的原则，把个人的经济利益与工程质量联系起来，对施工质量奖罚分明。强化工序控制，加强质量保证的现场监督和管理，落实三级检查验收制度，确保质量目标的实现。</w:t>
      </w:r>
    </w:p>
    <w:p w14:paraId="56BDF2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（7）特殊工序作业人员需经专业培训，考试合格，持证上岗，确保特殊工序的施工质量。</w:t>
      </w:r>
    </w:p>
    <w:p w14:paraId="19D5A2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（8）重大变更决定前应报请项目法人同意，一般变更应征得设计单位的同意。所有的设计变更均须有设计单位出具的设计变更通知单，且须经监理工程师批准后执行。</w:t>
      </w:r>
    </w:p>
    <w:p w14:paraId="1102E96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（9）及时填写施工及质量记录，坚持谁施工谁填写，填写人和审核人对施工记录的及时性、真实性、准确性负责。</w:t>
      </w:r>
    </w:p>
    <w:p w14:paraId="0B08A0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（10）自觉接受项目法人、监理工程师的监督检查和指导，认真听取意见并及时改进质量管理工作。向监理工程师反映问题和汇报工作一律以书面报告和工作联系单形式进行，所有文件均存档备案。</w:t>
      </w:r>
    </w:p>
    <w:p w14:paraId="49C0A88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（11）当隐蔽工程具备检查条件时，应提前48小时通知监理工程师，并准备验收记录。验收合格，监理工程师在验收记录上签字后方能隐蔽。验收不合格，在监理工程师限定的时间内修改后重新验收。</w:t>
      </w:r>
    </w:p>
    <w:p w14:paraId="379519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（12）对重要设备安装调试，需至少提前2天通知监理工程师，调试全过程监理工程师代表在场，并作详细记录。</w:t>
      </w:r>
    </w:p>
    <w:p w14:paraId="4A841F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（13）工程竣工时，备齐工程移交资料，写出申请竣工验收报告上报项目法人，由项目法人组织各有关单位参加工程总体验收。</w:t>
      </w:r>
    </w:p>
    <w:p w14:paraId="0018D07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92" w:name="_Toc232914796"/>
      <w:bookmarkStart w:id="93" w:name="_Toc264990568"/>
      <w:bookmarkStart w:id="94" w:name="_Toc338404400"/>
      <w:bookmarkStart w:id="95" w:name="_Toc233187674"/>
      <w:bookmarkStart w:id="96" w:name="_Toc267465709"/>
      <w:bookmarkStart w:id="97" w:name="_Toc400741538"/>
      <w:r>
        <w:rPr>
          <w:rFonts w:hint="eastAsia" w:ascii="宋体" w:hAnsi="宋体" w:eastAsia="宋体" w:cs="宋体"/>
          <w:color w:val="auto"/>
          <w:sz w:val="28"/>
          <w:szCs w:val="28"/>
          <w:highlight w:val="none"/>
        </w:rPr>
        <w:t>三、质量监控的技术及程序</w:t>
      </w:r>
      <w:bookmarkEnd w:id="92"/>
      <w:bookmarkEnd w:id="93"/>
      <w:bookmarkEnd w:id="94"/>
      <w:bookmarkEnd w:id="95"/>
      <w:bookmarkEnd w:id="96"/>
      <w:bookmarkEnd w:id="97"/>
    </w:p>
    <w:p w14:paraId="3E002E1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98" w:name="_Toc176573350"/>
      <w:bookmarkStart w:id="99" w:name="_Toc177786700"/>
      <w:r>
        <w:rPr>
          <w:rFonts w:hint="eastAsia" w:ascii="宋体" w:hAnsi="宋体" w:eastAsia="宋体" w:cs="宋体"/>
          <w:color w:val="auto"/>
          <w:sz w:val="28"/>
          <w:szCs w:val="28"/>
          <w:highlight w:val="none"/>
        </w:rPr>
        <w:t>1.过程控制</w:t>
      </w:r>
      <w:bookmarkEnd w:id="98"/>
      <w:bookmarkEnd w:id="99"/>
    </w:p>
    <w:p w14:paraId="1719852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（1）工作职责</w:t>
      </w:r>
    </w:p>
    <w:p w14:paraId="70A1D99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工程部负责对现场施工活动实施全方位、全过程的管理，并具体负责项目的深化图设计及管理工作。</w:t>
      </w:r>
    </w:p>
    <w:p w14:paraId="26E079D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质安部按照质量文件与合同要求，实施全过程的质量控制、检查和监督物资部负责工程施工中施工机械的维修、保养工作，保证施工机械的安全运行。</w:t>
      </w:r>
    </w:p>
    <w:p w14:paraId="0FD293D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技术部负责施工方案的编制和深化设计。</w:t>
      </w:r>
    </w:p>
    <w:p w14:paraId="313CAF4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（2）工作程序</w:t>
      </w:r>
    </w:p>
    <w:p w14:paraId="72E5827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1）图纸深化设计</w:t>
      </w:r>
    </w:p>
    <w:p w14:paraId="320E681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由技术部、工程部牵头，组织各专业、各分包商对设计图进行会审，领会设计意图进行深化设计。</w:t>
      </w:r>
    </w:p>
    <w:p w14:paraId="468F5E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对施工难度较高，各专业交叉施工的各项工程，制订专项技术方案和流水作业网络。</w:t>
      </w:r>
    </w:p>
    <w:p w14:paraId="770DFA4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2）测量</w:t>
      </w:r>
    </w:p>
    <w:p w14:paraId="3E69C1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甲方提供的市政水准点为依据，进行测量定位和高程引测基准点位置选择在不易受到干扰的地方，并对其进行必要的保护，防止发生位移和变形每次使用前对基准点进行一次复核工程施工中，对每个单位工程的轴线、标高均由基准点投测后放线，实施按规范要求设置沉降观测点，并定期观测工程的沉降情况，并由测量人员填写沉降观测成果表工程竣工后的一年内，每隔三个月进行一次沉降观测，一年后每半年进行一次沉降观测，直至建筑物稳定。</w:t>
      </w:r>
    </w:p>
    <w:p w14:paraId="29D8A01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3）施工组织设计</w:t>
      </w:r>
    </w:p>
    <w:p w14:paraId="117D2C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针对设计和深化图纸，编制施工组织设计包括：工程概况，工程总体施工布署，项目总体施工形象进度，临时设施的规划，现场总平面图布置，水电布置及走向，主要旗施工方法和技术措施，总承包、分包的协调与配合，主要经济技术指标等对高温、雨季施工，编制单独的施工方案施工组织设计和施工方案经相关部门会签确认后，报项目经理、技术负责人审批确认后。最后经甲方、监理审查确认后付诸实施施工组织设计的内容应向施工人员交底，使施工人员明确施工方法和质量标准各分包商严格按照施工组织设计进行施工生产，不得擅自变更施工方案，以保证施工正常有序的进行当施工图纸发出变更或现场条件发生变化，原施工方案无法实施时，应同原施工组织设计的编制人编制调整方案，经原审批人审批确认后执行。</w:t>
      </w:r>
    </w:p>
    <w:p w14:paraId="0D4CA8C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4）施工技术管理</w:t>
      </w:r>
    </w:p>
    <w:p w14:paraId="7762D8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复核、隐蔽工程验收由总承包项目经理部在施工组织设计中编制详细的计划，明确复核验收的部位、内容、复核验收人员技术复核按以下流程实施：工程部施工员负责技术复核工作的自检及填单，质安部质检员负责技术复核的复验和复验意见签证隐蔽工程验收按以下流程实施：工程部工程师负责自验并开列隐蔽工程验收单，质安部质检员负责复验意见签证并交监理工程师复验签证对各分项工程和施工工艺作好技术交底工作，由工程部施工员负责将各分项工程和施工工艺向各班组和各分包商作详细的技术交底工作，包括施工方法、操作要领、质量要求、验收标准等对技术复核、隐蔽工程验收不合格的分项应立即整改，在复验合格前不得进入下道工序施工对工程施工的重难点，组织相关部门和分包商进行攻关，通过策划、试验、实施，达到合同规定的质量标准项目部根据工程的实际情况，配备相应的规范和标准，在施工过程中严格按规范要求组织施工生产，保证工程质量处于受控状态。</w:t>
      </w:r>
    </w:p>
    <w:p w14:paraId="7264EA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对技术文件、技术资料、技术档案、技术标准和技术情报等做好管理工作。</w:t>
      </w:r>
    </w:p>
    <w:p w14:paraId="6B04820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5）施工计划的管理</w:t>
      </w:r>
    </w:p>
    <w:p w14:paraId="569DF2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部依据工程合同工期，编制单位工程总进度计划，按总进度计划编制年、季、月、周计划，重大节点进度编制日计划。计划还包括用工、用料、设备需求及资金平衡等内容项目部根据计划进度，每周一次落实和检查计划执行情况当实际进度与计划进度产生偏差时，应分析原因，制订措施，保证计划进度的实施工程部落实专人记录施工日志，反映施工过程的形象进度，施工日志内容包括：进场材料的检验和试验，不合格品的评审和处置，上下道工序转序的依据，施工机械的进出场、分包方的材料、施工质量验收</w:t>
      </w:r>
    </w:p>
    <w:p w14:paraId="528E74D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6）施工质量的管理</w:t>
      </w:r>
    </w:p>
    <w:p w14:paraId="2CAC754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工程质量评定是分项工程转序的重要依据，凡达不到质量评定标准和质量计划评定目标的分项不得进入下一道工序的施工分项工程质量评定执行国家现行质量检验评定标准，由分项施工负责人评定，专职质量检查员核定，评定资料真实、准确、清晰工程在底板或基础钢筋绑扎前必须通过质量监督站核验质量等级主体工程在装饰工程开始前必须通过质量监督站检验质量等级未经质量监督站正式检验而擅自进入下一道工艺施工的，将被视为违规行为，质检员有权制止并按规章制度加以处罚总承包项目部技术负责人每月组织一次质量综合检查，由总承包各相关部门和分包商负责人参与，按质量计划，并对照评定标准和验收规范，对各分项工程的质量状况作出评价，并作好详细的书面记录检查中发现不合格项，应开具质量整改通知单，其中轻微不合格应要求分包商立即纠正，一般不合格及以上的按《不合格品的控制》规定执行对工程质量有较大影响的工程或工序应严格控制，并设置工序管理点，包括：关键部位的分项工程，对下道工序质量有较大影响的工序，质量不稳定的分项工程，返修率高的分项工程，采用新技术、新工艺的工序等。</w:t>
      </w:r>
    </w:p>
    <w:p w14:paraId="72154CF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7）施工机械的管理</w:t>
      </w:r>
    </w:p>
    <w:p w14:paraId="628050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物资部负责对进场的等设备进行安装、调试和验收，经验收合格的设备应持牌使用，施工机械的合格牌由物资部签发每月一次对现场机械设备的运行情况和保养工作进行检查，并做好记录每年一次对机械操作人员的资质进行审验及评定，对违章行为按规定处理，确保施工生产的安全</w:t>
      </w:r>
    </w:p>
    <w:p w14:paraId="6480157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00" w:name="_Toc176573351"/>
      <w:bookmarkStart w:id="101" w:name="_Toc177786701"/>
      <w:r>
        <w:rPr>
          <w:rFonts w:hint="eastAsia" w:ascii="宋体" w:hAnsi="宋体" w:eastAsia="宋体" w:cs="宋体"/>
          <w:color w:val="auto"/>
          <w:sz w:val="28"/>
          <w:szCs w:val="28"/>
          <w:highlight w:val="none"/>
        </w:rPr>
        <w:t>2.检验和试验</w:t>
      </w:r>
      <w:bookmarkEnd w:id="100"/>
      <w:bookmarkEnd w:id="101"/>
    </w:p>
    <w:p w14:paraId="51FCCDD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（1）工作职责</w:t>
      </w:r>
    </w:p>
    <w:p w14:paraId="72BBDDF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质安部负责工程的过程以及最终产品的检验和试验的管理控制，物资部负责进场物资的检验和试验的管理控制。</w:t>
      </w:r>
    </w:p>
    <w:p w14:paraId="2BD565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（2）工作程序</w:t>
      </w:r>
    </w:p>
    <w:p w14:paraId="4227742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施工质量检验和试验</w:t>
      </w:r>
    </w:p>
    <w:p w14:paraId="4CB1F72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分部分项工程质量评定按现行建安工程质量检验评定标准执行。</w:t>
      </w:r>
    </w:p>
    <w:p w14:paraId="69BC2A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分项工程质量由分包项目技术主管组织评定与核定，其中基础工程和主体由质安部负责进行等级核定。</w:t>
      </w:r>
    </w:p>
    <w:p w14:paraId="06E035D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过程检验中发现不合格品，按《不合格品的控制程序》执行。</w:t>
      </w:r>
    </w:p>
    <w:p w14:paraId="6DBA0AC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施工产品的质量过程检验，由取样员在有见证资质人员的见证下，按规范要求进行取样送检。</w:t>
      </w:r>
    </w:p>
    <w:p w14:paraId="5FF9C7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最终产品的检验和试验的内容在单位工程或产品的质量计划中表示明确。</w:t>
      </w:r>
    </w:p>
    <w:p w14:paraId="6F6553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最终产品的检验和试验应在进货、过程检验和试验的活动全部完成，且结果符合要求后才能进行。</w:t>
      </w:r>
    </w:p>
    <w:p w14:paraId="67D161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单位工程的最终检验和试验按现行质量评定标准和规范要求，经过质安部、技术负责人、项目经理复评确认，上报规定的质监站核定。</w:t>
      </w:r>
    </w:p>
    <w:p w14:paraId="2C44545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经质安部评定为不合格工程的执行《不合格品的控制程序》。</w:t>
      </w:r>
    </w:p>
    <w:p w14:paraId="77D658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经质监站核定为合格工程以上等级的，方可向建设单位申报交工验收。</w:t>
      </w:r>
    </w:p>
    <w:p w14:paraId="6DDB5F5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（3）检验、测量和试验设备的控制</w:t>
      </w:r>
    </w:p>
    <w:p w14:paraId="6E5180D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1）工作职责</w:t>
      </w:r>
    </w:p>
    <w:p w14:paraId="7A4A2D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质安部负责对不同施工阶段过程中本项目自有的、各分包方使用的、租用的提供项目的计量器具进行控制和管理。</w:t>
      </w:r>
    </w:p>
    <w:p w14:paraId="72FF146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计量员应严格按计量管理制度对施工过程中上述各方所使用的计量器具设备进行监控检查，并确保其完好性和有效性。</w:t>
      </w:r>
    </w:p>
    <w:p w14:paraId="35DEB39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计量员建立应有的计量器具设备台账，妥善保管施工过程中和器具设备相应的计量资料，完成自有器具设备的周检工作和标识工作。</w:t>
      </w:r>
    </w:p>
    <w:p w14:paraId="735818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2）工作程序</w:t>
      </w:r>
    </w:p>
    <w:p w14:paraId="176D98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项目部自有的计量设备应有相应的有效检定证书和检验记录复印件及统一标识方可使用。由计量员建立台账和相应器具的周检计划。</w:t>
      </w:r>
    </w:p>
    <w:p w14:paraId="49FBDE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分包方进场前，应向计量员提供本分包方在施工中使用的计量器具设备的有效检定证书复印件，计量员在对其设备和证书的相符性进行审核认可后，方可施工。计量员同时对其建立器具台账，保管好证书复印件，对无有效证书的器具设备限令退出现场。</w:t>
      </w:r>
    </w:p>
    <w:p w14:paraId="1B9A7C8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新购置的计量器具设备，原产品出厂合格证书无效，必须进行首次检定或检验，具有有效的检定证书或检验记录，方可使用。</w:t>
      </w:r>
    </w:p>
    <w:p w14:paraId="1A47BFC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施工过程中任何一方更换计量器具设备，均应按前述内容执行。</w:t>
      </w:r>
    </w:p>
    <w:p w14:paraId="0AA5ED6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计量员完成自有器具设备周检计划，督促完成分包方周检计划，取得有效的检定证书和检验记录复印件，以保证器具设备在使用中的连续有效性。</w:t>
      </w:r>
    </w:p>
    <w:p w14:paraId="1460EAD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发现工程测量仪器偏离校准状态时，测量员不得擅自进行任何调整，应及时上报质安部主管，同时对原测量成果进行复测，以保证测量成果的准确性，同时故障仪器交计量员送指定单位维修，并经检定合格后方可继续使用。</w:t>
      </w:r>
    </w:p>
    <w:p w14:paraId="05CA1B1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计量器具设备在使用中应符合规定的适宜的环境，以满足测试准确度的需要。</w:t>
      </w:r>
    </w:p>
    <w:p w14:paraId="07955E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计量器具设备在搬运、防护和存放期间，应采取防震、防潮、防锈、防碰撞等措施，以免影响其准确度和适用性。</w:t>
      </w:r>
    </w:p>
    <w:p w14:paraId="47D157B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测量和试验设备应由持证人员进行操作，以确保测量的准确性和器具设备的完好。</w:t>
      </w:r>
    </w:p>
    <w:p w14:paraId="6AD3DAC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施工中因故损坏的器具设备，应立即停止使用，经修复检定取得合格证书后方可使用。</w:t>
      </w:r>
    </w:p>
    <w:p w14:paraId="30EC155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对不能修复的报废器具设备，应有明显报废标识隔离存放，并及时退出现场。</w:t>
      </w:r>
    </w:p>
    <w:p w14:paraId="2A858F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自有的和分包方的器具设备撤离现场后，应及时在器具台账上加以注销，注明日期。</w:t>
      </w:r>
    </w:p>
    <w:p w14:paraId="1F67F6B7">
      <w:pPr>
        <w:pStyle w:val="23"/>
        <w:numPr>
          <w:ilvl w:val="0"/>
          <w:numId w:val="1"/>
        </w:numPr>
        <w:jc w:val="both"/>
        <w:outlineLvl w:val="2"/>
        <w:rPr>
          <w:rFonts w:hint="eastAsia" w:ascii="宋体" w:hAnsi="宋体" w:eastAsia="宋体" w:cs="宋体"/>
          <w:b/>
          <w:bCs/>
          <w:color w:val="auto"/>
          <w:kern w:val="2"/>
          <w:sz w:val="28"/>
          <w:szCs w:val="28"/>
          <w:highlight w:val="none"/>
          <w:lang w:val="en-US" w:eastAsia="zh-CN" w:bidi="ar-SA"/>
        </w:rPr>
      </w:pPr>
      <w:bookmarkStart w:id="102" w:name="_Toc25212"/>
      <w:r>
        <w:rPr>
          <w:rFonts w:hint="eastAsia" w:ascii="宋体" w:hAnsi="宋体" w:eastAsia="宋体" w:cs="宋体"/>
          <w:b/>
          <w:bCs/>
          <w:color w:val="auto"/>
          <w:kern w:val="2"/>
          <w:sz w:val="28"/>
          <w:szCs w:val="28"/>
          <w:highlight w:val="none"/>
          <w:lang w:val="en-US" w:eastAsia="zh-CN" w:bidi="ar-SA"/>
        </w:rPr>
        <w:t>教育培训</w:t>
      </w:r>
      <w:bookmarkEnd w:id="102"/>
    </w:p>
    <w:p w14:paraId="2EA50A3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u w:val="none"/>
          <w:shd w:val="clear" w:fill="E6F0FF"/>
          <w:lang w:val="en-US" w:eastAsia="zh-CN" w:bidi="ar-SA"/>
        </w:rPr>
      </w:pPr>
      <w:r>
        <w:rPr>
          <w:rFonts w:hint="eastAsia" w:ascii="Times New Roman" w:hAnsi="Times New Roman" w:eastAsia="宋体" w:cs="Times New Roman"/>
          <w:color w:val="auto"/>
          <w:kern w:val="2"/>
          <w:sz w:val="28"/>
          <w:szCs w:val="28"/>
          <w:highlight w:val="none"/>
          <w:lang w:val="en-US" w:eastAsia="zh-CN" w:bidi="ar-SA"/>
        </w:rPr>
        <w:t>为确保工程测量工作的准确性和安全性，应定期组织测量人员进行相关的教育培训。培训内容涵盖测量基础知识、仪器操作规程、安全操作规范以及最新的测量技术和法规要求。通过培训，提升测量人员的专业技能和安全意识，使他们能够更好地适应工作需求，减少操作失误和安全事故的发生。同时，建立培训考核机制，对参加培训的人员进行考核评估，确保培训效果达到预期目标。</w:t>
      </w:r>
    </w:p>
    <w:p w14:paraId="1D1F6EDB">
      <w:pPr>
        <w:pStyle w:val="23"/>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对于考核不合格的人员，应安排补考或进行针对性的辅导，直至其达到合格标准。此外，还应鼓励测量人员积极参加外部的专业培训和交流活动，不断拓宽知识面，提升专业水平。</w:t>
      </w:r>
    </w:p>
    <w:p w14:paraId="10C3773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教育培训工作应形成制度化、规范化的管理机制，确保每位测量人员都能定期接受到必要的培训。同时，应做好培训记录，对培训的内容、时间、参加人员及考核结果等信息进行详细记录，以便后续查阅和评估培训效果。</w:t>
      </w:r>
    </w:p>
    <w:p w14:paraId="7058FED9">
      <w:pPr>
        <w:pStyle w:val="23"/>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u w:val="none"/>
          <w:shd w:val="clear" w:fill="E6F0FF"/>
          <w:lang w:val="en-US" w:eastAsia="zh-CN" w:bidi="ar-SA"/>
        </w:rPr>
      </w:pPr>
      <w:r>
        <w:rPr>
          <w:rFonts w:hint="eastAsia" w:ascii="Times New Roman" w:hAnsi="Times New Roman" w:eastAsia="宋体" w:cs="Times New Roman"/>
          <w:color w:val="auto"/>
          <w:kern w:val="2"/>
          <w:sz w:val="28"/>
          <w:szCs w:val="28"/>
          <w:highlight w:val="none"/>
          <w:lang w:val="en-US" w:eastAsia="zh-CN" w:bidi="ar-SA"/>
        </w:rPr>
        <w:t>通过持续的教育培训，不断提升测量人员的综合素质和业务能力，为工程测量工作的顺利开展提供有力的人才保障。</w:t>
      </w:r>
    </w:p>
    <w:p w14:paraId="1F83DB9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同时，教育培训内容还应包括应急处理措施和案例分析。通过模拟真实工作场景中的突发情况，让测量人员学会如何在紧急情况下迅速、准确地做出反应，减少事故损失。</w:t>
      </w:r>
    </w:p>
    <w:p w14:paraId="7AC0B9B0">
      <w:pPr>
        <w:pStyle w:val="23"/>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此外，可以邀请行业内的专家或资深从业者来授课，分享他们的实践经验和先进技术，为测量人员提供更为广阔的视野和学习机会。</w:t>
      </w:r>
    </w:p>
    <w:p w14:paraId="2E35F38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为了激发测量人员的学习积极性和参与度，可以设立奖励机制，对在培训中表现优秀的人员给予表彰和奖励。同时，将培训成绩与绩效考核挂钩，促使测量人员更加重视培训工作。</w:t>
      </w:r>
    </w:p>
    <w:p w14:paraId="41B248B9">
      <w:pPr>
        <w:pStyle w:val="23"/>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u w:val="none"/>
          <w:shd w:val="clear" w:fill="E6F0FF"/>
          <w:lang w:val="en-US" w:eastAsia="zh-CN" w:bidi="ar-SA"/>
        </w:rPr>
      </w:pPr>
      <w:r>
        <w:rPr>
          <w:rFonts w:hint="eastAsia" w:ascii="Times New Roman" w:hAnsi="Times New Roman" w:eastAsia="宋体" w:cs="Times New Roman"/>
          <w:color w:val="auto"/>
          <w:kern w:val="2"/>
          <w:sz w:val="28"/>
          <w:szCs w:val="28"/>
          <w:highlight w:val="none"/>
          <w:lang w:val="en-US" w:eastAsia="zh-CN" w:bidi="ar-SA"/>
        </w:rPr>
        <w:t>总之，教育培训是提升工程测量工作质量和安全性的重要途径。我们应不断完善教育培训体系，创新培训方式，提高培训效果，为工程测量事业的持续发展贡献力量。</w:t>
      </w:r>
    </w:p>
    <w:p w14:paraId="29B9288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在未来的教育培训规划中，我们还将注重培养测量人员的创新意识和团队协作能力。鼓励测量人员积极提出新的测量方法和改进建议，激发他们的创造力和探索精神。同时，通过团队建设活动和合作项目，增强测量人员之间的沟通与协作，提升整体工作效率和团队凝聚力。</w:t>
      </w:r>
    </w:p>
    <w:p w14:paraId="79D6B89F">
      <w:pPr>
        <w:pStyle w:val="23"/>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此外，我们还将关注测量人员的职业发展需求，为他们提供个性化的职业规划和晋升路径。通过设立内部晋升通道和提供专业发展机会，激励测量人员不断提升自己的专业素养和综合能力，实现个人价值与企业发展的双赢。</w:t>
      </w:r>
    </w:p>
    <w:p w14:paraId="48CD6C9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kern w:val="2"/>
          <w:sz w:val="28"/>
          <w:szCs w:val="28"/>
          <w:highlight w:val="none"/>
          <w:lang w:val="en-US" w:eastAsia="zh-CN" w:bidi="ar-SA"/>
        </w:rPr>
        <w:t>最终，通过持续的教育培训和人才培养，我们将打造一支高素质、专业化的工程测量团队，为企业的稳健发展和行业的持续进步提供坚实的人才保障。</w:t>
      </w:r>
    </w:p>
    <w:bookmarkEnd w:id="19"/>
    <w:bookmarkEnd w:id="20"/>
    <w:bookmarkEnd w:id="21"/>
    <w:bookmarkEnd w:id="22"/>
    <w:bookmarkEnd w:id="23"/>
    <w:bookmarkEnd w:id="24"/>
    <w:bookmarkEnd w:id="25"/>
    <w:bookmarkEnd w:id="26"/>
    <w:p w14:paraId="408185AC">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center"/>
        <w:textAlignment w:val="auto"/>
        <w:outlineLvl w:val="1"/>
        <w:rPr>
          <w:rFonts w:hint="eastAsia" w:ascii="宋体" w:hAnsi="宋体" w:eastAsia="宋体" w:cs="宋体"/>
          <w:b/>
          <w:bCs/>
          <w:color w:val="auto"/>
          <w:kern w:val="2"/>
          <w:sz w:val="28"/>
          <w:szCs w:val="28"/>
          <w:highlight w:val="none"/>
          <w:lang w:val="en-US" w:eastAsia="zh-CN" w:bidi="ar-SA"/>
        </w:rPr>
      </w:pPr>
      <w:bookmarkStart w:id="103" w:name="_Toc19302"/>
      <w:bookmarkStart w:id="104" w:name="_Toc22632"/>
      <w:bookmarkStart w:id="105" w:name="_Toc7465"/>
      <w:bookmarkStart w:id="106" w:name="_Toc20566"/>
      <w:bookmarkStart w:id="107" w:name="_Toc21534"/>
      <w:bookmarkStart w:id="108" w:name="_Toc400717172"/>
      <w:bookmarkStart w:id="109" w:name="_Toc436142221"/>
      <w:r>
        <w:rPr>
          <w:rFonts w:hint="eastAsia" w:ascii="宋体" w:hAnsi="宋体" w:eastAsia="宋体" w:cs="宋体"/>
          <w:b/>
          <w:bCs/>
          <w:color w:val="auto"/>
          <w:kern w:val="2"/>
          <w:sz w:val="28"/>
          <w:szCs w:val="28"/>
          <w:highlight w:val="none"/>
          <w:lang w:val="en-US" w:eastAsia="zh-CN" w:bidi="ar-SA"/>
        </w:rPr>
        <w:t>第四章 安全管理体系与措施</w:t>
      </w:r>
      <w:bookmarkEnd w:id="103"/>
      <w:bookmarkEnd w:id="104"/>
      <w:bookmarkEnd w:id="105"/>
      <w:bookmarkEnd w:id="106"/>
    </w:p>
    <w:p w14:paraId="2EE0DD23">
      <w:pPr>
        <w:keepNext/>
        <w:keepLines/>
        <w:pageBreakBefore w:val="0"/>
        <w:widowControl w:val="0"/>
        <w:kinsoku/>
        <w:wordWrap/>
        <w:overflowPunct/>
        <w:topLinePunct w:val="0"/>
        <w:autoSpaceDE/>
        <w:autoSpaceDN/>
        <w:bidi w:val="0"/>
        <w:adjustRightInd/>
        <w:snapToGrid/>
        <w:spacing w:before="260" w:after="260" w:line="360" w:lineRule="auto"/>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110" w:name="_Toc435907429"/>
      <w:bookmarkStart w:id="111" w:name="_Toc398460273"/>
      <w:bookmarkStart w:id="112" w:name="_Toc436142583"/>
      <w:bookmarkStart w:id="113" w:name="_Toc435907124"/>
      <w:bookmarkStart w:id="114" w:name="_Toc436143836"/>
      <w:bookmarkStart w:id="115" w:name="_Toc30572"/>
      <w:bookmarkStart w:id="116" w:name="_Toc436142473"/>
      <w:bookmarkStart w:id="117" w:name="_Toc435907539"/>
      <w:bookmarkStart w:id="118" w:name="_Toc436142848"/>
      <w:bookmarkStart w:id="119" w:name="_Toc12826"/>
      <w:r>
        <w:rPr>
          <w:rFonts w:hint="eastAsia" w:ascii="宋体" w:hAnsi="宋体" w:eastAsia="宋体" w:cs="宋体"/>
          <w:b/>
          <w:bCs/>
          <w:color w:val="auto"/>
          <w:kern w:val="2"/>
          <w:sz w:val="28"/>
          <w:szCs w:val="28"/>
          <w:highlight w:val="none"/>
          <w:lang w:val="en-US" w:eastAsia="zh-CN" w:bidi="ar-SA"/>
        </w:rPr>
        <w:t>第一节 安全保证目标</w:t>
      </w:r>
      <w:bookmarkEnd w:id="110"/>
      <w:bookmarkEnd w:id="111"/>
      <w:bookmarkEnd w:id="112"/>
      <w:bookmarkEnd w:id="113"/>
      <w:bookmarkEnd w:id="114"/>
      <w:bookmarkEnd w:id="115"/>
      <w:bookmarkEnd w:id="116"/>
      <w:bookmarkEnd w:id="117"/>
      <w:bookmarkEnd w:id="118"/>
      <w:bookmarkEnd w:id="119"/>
    </w:p>
    <w:p w14:paraId="4A5A1BA6">
      <w:pPr>
        <w:pageBreakBefore w:val="0"/>
        <w:widowControl w:val="0"/>
        <w:kinsoku/>
        <w:wordWrap/>
        <w:overflowPunct/>
        <w:topLinePunct w:val="0"/>
        <w:bidi w:val="0"/>
        <w:adjustRightInd w:val="0"/>
        <w:snapToGrid w:val="0"/>
        <w:spacing w:line="360" w:lineRule="auto"/>
        <w:ind w:firstLine="560" w:firstLineChars="200"/>
        <w:jc w:val="both"/>
        <w:textAlignment w:val="auto"/>
        <w:rPr>
          <w:rFonts w:hint="eastAsia" w:ascii="宋体" w:hAnsi="宋体" w:eastAsia="宋体" w:cs="宋体"/>
          <w:snapToGrid w:val="0"/>
          <w:color w:val="auto"/>
          <w:kern w:val="0"/>
          <w:sz w:val="28"/>
          <w:szCs w:val="28"/>
          <w:highlight w:val="none"/>
          <w:shd w:val="clear" w:color="auto" w:fill="FFFFFF"/>
          <w:lang w:val="en-US" w:eastAsia="zh-CN" w:bidi="ar-SA"/>
        </w:rPr>
      </w:pPr>
      <w:r>
        <w:rPr>
          <w:rFonts w:hint="eastAsia" w:ascii="宋体" w:hAnsi="宋体" w:eastAsia="宋体" w:cs="宋体"/>
          <w:snapToGrid w:val="0"/>
          <w:color w:val="auto"/>
          <w:kern w:val="0"/>
          <w:sz w:val="28"/>
          <w:szCs w:val="28"/>
          <w:highlight w:val="none"/>
          <w:shd w:val="clear" w:color="auto" w:fill="FFFFFF"/>
          <w:lang w:val="en-US" w:eastAsia="zh-CN" w:bidi="ar-SA"/>
        </w:rPr>
        <w:t>安全目标：杜绝重大安全事故，工亡事故为零；重伤频率控制在万分之一以下，负伤频率控制在千分之三以下；施工区域的安全隐患整改率必须保证在时限内达到100%，杜绝现场重大隐患出现；施工区域和施工人员聚居地不发生火灾事故和其他安全事故；不发生重大中毒事故以及群发性传染病；必须保证施工现场创建文明安全施工工地；确保发包人和监理人零事故的目标。</w:t>
      </w:r>
    </w:p>
    <w:p w14:paraId="553A0E3D">
      <w:pPr>
        <w:keepNext/>
        <w:keepLines/>
        <w:pageBreakBefore w:val="0"/>
        <w:widowControl w:val="0"/>
        <w:kinsoku/>
        <w:wordWrap/>
        <w:overflowPunct/>
        <w:topLinePunct w:val="0"/>
        <w:autoSpaceDE/>
        <w:autoSpaceDN/>
        <w:bidi w:val="0"/>
        <w:adjustRightInd/>
        <w:snapToGrid/>
        <w:spacing w:before="260" w:after="260" w:line="360" w:lineRule="auto"/>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120" w:name="_Toc436142584"/>
      <w:bookmarkStart w:id="121" w:name="_Toc435907430"/>
      <w:bookmarkStart w:id="122" w:name="_Toc436142474"/>
      <w:bookmarkStart w:id="123" w:name="_Toc436142849"/>
      <w:bookmarkStart w:id="124" w:name="_Toc436143837"/>
      <w:bookmarkStart w:id="125" w:name="_Toc23802"/>
      <w:bookmarkStart w:id="126" w:name="_Toc398460274"/>
      <w:bookmarkStart w:id="127" w:name="_Toc435907540"/>
      <w:bookmarkStart w:id="128" w:name="_Toc435907125"/>
      <w:bookmarkStart w:id="129" w:name="_Toc1857"/>
      <w:r>
        <w:rPr>
          <w:rFonts w:hint="eastAsia" w:ascii="宋体" w:hAnsi="宋体" w:eastAsia="宋体" w:cs="宋体"/>
          <w:b/>
          <w:bCs/>
          <w:color w:val="auto"/>
          <w:kern w:val="2"/>
          <w:sz w:val="28"/>
          <w:szCs w:val="28"/>
          <w:highlight w:val="none"/>
          <w:lang w:val="en-US" w:eastAsia="zh-CN" w:bidi="ar-SA"/>
        </w:rPr>
        <w:t>第二节 安全保证体系及组织机构</w:t>
      </w:r>
      <w:bookmarkEnd w:id="120"/>
      <w:bookmarkEnd w:id="121"/>
      <w:bookmarkEnd w:id="122"/>
      <w:bookmarkEnd w:id="123"/>
      <w:bookmarkEnd w:id="124"/>
      <w:bookmarkEnd w:id="125"/>
      <w:bookmarkEnd w:id="126"/>
      <w:bookmarkEnd w:id="127"/>
      <w:bookmarkEnd w:id="128"/>
      <w:bookmarkEnd w:id="129"/>
    </w:p>
    <w:p w14:paraId="6D918C1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30" w:name="_Toc436142475"/>
      <w:bookmarkStart w:id="131" w:name="_Toc436142585"/>
      <w:bookmarkStart w:id="132" w:name="_Toc435907126"/>
      <w:bookmarkStart w:id="133" w:name="_Toc436142850"/>
      <w:bookmarkStart w:id="134" w:name="_Toc435907431"/>
      <w:bookmarkStart w:id="135" w:name="_Toc436143838"/>
      <w:bookmarkStart w:id="136" w:name="_Toc435907541"/>
      <w:r>
        <w:rPr>
          <w:rFonts w:hint="eastAsia" w:ascii="宋体" w:hAnsi="宋体" w:eastAsia="宋体" w:cs="宋体"/>
          <w:color w:val="auto"/>
          <w:sz w:val="28"/>
          <w:szCs w:val="28"/>
          <w:highlight w:val="none"/>
        </w:rPr>
        <w:t>一、安全机构设立</w:t>
      </w:r>
      <w:bookmarkEnd w:id="130"/>
      <w:bookmarkEnd w:id="131"/>
      <w:bookmarkEnd w:id="132"/>
      <w:bookmarkEnd w:id="133"/>
      <w:bookmarkEnd w:id="134"/>
      <w:bookmarkEnd w:id="135"/>
      <w:bookmarkEnd w:id="136"/>
    </w:p>
    <w:p w14:paraId="629D210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针对本工程安全要求及省、市有关安全要求，项目部设安全环保部，负责工程施工过程中的安全管理；管理的关键是明确安全管理的目标，明确职责，确定工作内容，制定工作程序和方法，最终实现安全管理的目的。本工程依据ISO19000国际标准，建立职业健康安全管理体系，根据工程自身的特点、工艺要求对危险源进行辨识、评价，针对评价的重大危险源，制定目标、指标管理方案，组织落实，并制定应急预防措施保证安全生产处于受控状态。</w:t>
      </w:r>
    </w:p>
    <w:p w14:paraId="231A58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安全环保部设置专门的安全机构，设置一名安全负责人，并配置一名有资质的安全员。安全机构负责本工程的安全目标控制，落实项目部安全管理制度，对现场的安全工作进行实现动态管理，保证安全目标的顺利实现。</w:t>
      </w:r>
    </w:p>
    <w:p w14:paraId="1F6F8EA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37" w:name="_Toc436142851"/>
      <w:bookmarkStart w:id="138" w:name="_Toc436143839"/>
      <w:bookmarkStart w:id="139" w:name="_Toc435907542"/>
      <w:bookmarkStart w:id="140" w:name="_Toc435907127"/>
      <w:bookmarkStart w:id="141" w:name="_Toc435907432"/>
      <w:bookmarkStart w:id="142" w:name="_Toc436142476"/>
      <w:bookmarkStart w:id="143" w:name="_Toc436142586"/>
      <w:r>
        <w:rPr>
          <w:rFonts w:hint="eastAsia" w:ascii="宋体" w:hAnsi="宋体" w:eastAsia="宋体" w:cs="宋体"/>
          <w:color w:val="auto"/>
          <w:sz w:val="28"/>
          <w:szCs w:val="28"/>
          <w:highlight w:val="none"/>
        </w:rPr>
        <w:t>二、安全组织机构各部门及人员职责</w:t>
      </w:r>
      <w:bookmarkEnd w:id="137"/>
      <w:bookmarkEnd w:id="138"/>
      <w:bookmarkEnd w:id="139"/>
      <w:bookmarkEnd w:id="140"/>
      <w:bookmarkEnd w:id="141"/>
      <w:bookmarkEnd w:id="142"/>
      <w:bookmarkEnd w:id="143"/>
    </w:p>
    <w:p w14:paraId="2D55D62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1、项目经理、副经理职责</w:t>
      </w:r>
    </w:p>
    <w:p w14:paraId="289078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1.1项目经理是本项目的安全生产第一责任者，认真贯彻落实上级安全生产的方针、政策及各项规章制度，对所辖项目工程的安全生产负总的责任。</w:t>
      </w:r>
    </w:p>
    <w:p w14:paraId="0F45033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1.2负责公司质量、环境与职业健康安全管理体系在项目的有效运行。</w:t>
      </w:r>
    </w:p>
    <w:p w14:paraId="287B1A9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1.3组织项目部重大环境因素和重大危险源的确定，主持制定项目环境与职业健康安全目标、指标及管理方案，并组织落实。</w:t>
      </w:r>
    </w:p>
    <w:p w14:paraId="3D78F80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1.4主持审查本项目的安全技术措施，呈报批准后，负责组织贯彻实施。</w:t>
      </w:r>
    </w:p>
    <w:p w14:paraId="525AE6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1.5组织安全专业会议，研究本项目的安全生产形势，解决安全生产中存在的问题，对检查出的问题，按“三定”原则积极组织整改。</w:t>
      </w:r>
    </w:p>
    <w:p w14:paraId="73E53A3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1.6每周在计划、布置、检查、总结、评比生产的同时，计划、布置、检查、总结、评比安全生产。</w:t>
      </w:r>
    </w:p>
    <w:p w14:paraId="11B36E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牢固树立“安全第一，预防为主”的思想，组织员工搞好安全生产和现场文明施工。对本项目的员工，特别是工长、组长进行安全生产责任制和劳动纪律教育，总结交流安全生产经验，开展安全卫生竞赛活动，对员工进行劳动安全奖惩。</w:t>
      </w:r>
    </w:p>
    <w:p w14:paraId="2BF940A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1.8发生工伤事故和未遂事故及时上报，组织保护好事故现场，并认真分析事故原因，按照“四不放过”的原则提出和实现改进措施，对事故责任者，提出处理意见。</w:t>
      </w:r>
    </w:p>
    <w:p w14:paraId="409F00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1.9组织项目部及时整改安检部门及安全人员提出的问题，支持项目安全员的工作，使之有职有权，使安全生产始终处于受控状态。</w:t>
      </w:r>
    </w:p>
    <w:p w14:paraId="6A36A5A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1.10组织有关人员搞好安全管理资料的编制、收集、整理和归档等管理工作。</w:t>
      </w:r>
    </w:p>
    <w:p w14:paraId="3CC918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2、项目总工职责</w:t>
      </w:r>
    </w:p>
    <w:p w14:paraId="2896326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2.1协助项目经理贯彻执行上级安全生产法律、法规及有关规定和制度，对项目的安全技术负直接责任。</w:t>
      </w:r>
    </w:p>
    <w:p w14:paraId="7AB11DE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根据生产规模，组织或参加一般工程施工组织设计（施工方案）制定，向单位工程技术负责人、工长及其有关人员进行书面安全技术交底，并督促其实施；主持编制专项施工方案及季节性施工安全技术措施，批准后组织实施和监督检查。</w:t>
      </w:r>
    </w:p>
    <w:p w14:paraId="75EBA1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2.3负责组织员工学习有关安全技术规程和规章制度。</w:t>
      </w:r>
    </w:p>
    <w:p w14:paraId="79078C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2.4参加工伤事故的调查分析，制订防范技术措施。</w:t>
      </w:r>
    </w:p>
    <w:p w14:paraId="69ABFCA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2.5组织有关人员研究、改进机具、设备，消除粉尘噪声，改善劳动条件。</w:t>
      </w:r>
    </w:p>
    <w:p w14:paraId="65C79A6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2.6参加施工现场搭设的脚手架、龙门架、安全网、模板支撑体系、安装的电器、机械等安全防护设施的验收，合格后方可使用。</w:t>
      </w:r>
    </w:p>
    <w:p w14:paraId="71097F9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3、安全工程师职责</w:t>
      </w:r>
    </w:p>
    <w:p w14:paraId="72D1CB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3.1协助项目领导，认真贯彻执行党和国家的安全生产方针、政策和有关条例及各项规章制度，参加项目部安全措施的制定工作。</w:t>
      </w:r>
    </w:p>
    <w:p w14:paraId="549C88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3.2认真做好日常检查，做到预防为主，监督实施各项安全措施、安全交底，制止违章指挥及违章操作，遇有严重险情，有权暂停生产并组织人员撤离，及时报告领导处理，对不听劝阻的，应越级反映。</w:t>
      </w:r>
    </w:p>
    <w:p w14:paraId="06A22B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协助项目部领导做好周六检查，周一教育工作，督促、指导、检查各生产班组搞好班前、班后安全活动，总结、交流、推广安全生产经验，配合有关人员搞好新工人入厂教育，开展安全技术培训及变换工种教育，负责安全生产的宣传，组织安全活动。</w:t>
      </w:r>
    </w:p>
    <w:p w14:paraId="0590D60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3.4参加脚手架、龙门架、安全网等各种安全设施的验收工作。</w:t>
      </w:r>
    </w:p>
    <w:p w14:paraId="2AF4E0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3.5参加本项目部工伤事故和未遂事故的调查分析。</w:t>
      </w:r>
    </w:p>
    <w:p w14:paraId="002D819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3.6按照部颁标准等有关规定的要求，交流、搜集、整理、保管各种安全资料。</w:t>
      </w:r>
    </w:p>
    <w:p w14:paraId="1BC2B33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4、工程管理部安全职责</w:t>
      </w:r>
    </w:p>
    <w:p w14:paraId="26988B1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4.1在编制实施性施工组织设计时，同时编制切实可行的安全生产技术措施，在进行技术交底时，同时进行安全技术措施交底。</w:t>
      </w:r>
    </w:p>
    <w:p w14:paraId="7AFA1A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4.2要及时对新工艺、新技术、新设备、新机具制定出相应的安全措施和安全操作规程</w:t>
      </w:r>
    </w:p>
    <w:p w14:paraId="2D0028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4.3会同安全监督等部门编制安全技术教育计划。向职工进行安全技术教育。</w:t>
      </w:r>
    </w:p>
    <w:p w14:paraId="7CA3FC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4.4参加安全检查，对查出的安全隐患提出技术改进措施，并检查执行情况。</w:t>
      </w:r>
    </w:p>
    <w:p w14:paraId="44E9A27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4.5监督施工单位认真贯彻施工组织设计中的安全技术措施。</w:t>
      </w:r>
    </w:p>
    <w:p w14:paraId="2B69214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4.6科学地对施工现场进行规划和管理，建立安全生产，文明施工的良好秩序。</w:t>
      </w:r>
    </w:p>
    <w:p w14:paraId="62FC5A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4.7针对事故原因提出整改和防范措施。</w:t>
      </w:r>
    </w:p>
    <w:p w14:paraId="20B0B6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5、技术质量部安全职责</w:t>
      </w:r>
    </w:p>
    <w:p w14:paraId="551046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5.1负责安全生产中的技术工作，确保各项技术工作的安全可靠。</w:t>
      </w:r>
    </w:p>
    <w:p w14:paraId="0B4C2E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5.2参与制定安全技术规程及安全管理制度。在编制施工方案时，要有可靠的安全技术措施，并检查监督执行。</w:t>
      </w:r>
    </w:p>
    <w:p w14:paraId="4C72B2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5.3协助有关部门进行安全操作技术与安全生产知识培训和考核。</w:t>
      </w:r>
    </w:p>
    <w:p w14:paraId="50745F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5.4深人施工现场检查安全生产情况，发现事故隐患及时整改。制止违章作业，在紧急情况下对不听劝阻者，有权停止作业，并立即报请领导处理。</w:t>
      </w:r>
    </w:p>
    <w:p w14:paraId="4F3BD2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5.5参加工程项目的设计审查和竣工验收，使之符合安全技术要求。</w:t>
      </w:r>
    </w:p>
    <w:p w14:paraId="6932ACB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5.6参与安全事故的调查、分析。</w:t>
      </w:r>
    </w:p>
    <w:p w14:paraId="06FE074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6、安全环保部安全职责</w:t>
      </w:r>
    </w:p>
    <w:p w14:paraId="5E16E7D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6.1认真贯彻“安全第一、预防为主”的方针政策，严格执行国家有关施工安全管理的规定，及本企业的安全生产规章制度。 </w:t>
      </w:r>
    </w:p>
    <w:p w14:paraId="687EDD5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6.2经常深入施工现场，查安全制度、查安全纪律、查安全隐患，纠正违章作业、违章指挥，提出改进意见和措施，并督促实施。</w:t>
      </w:r>
    </w:p>
    <w:p w14:paraId="452E667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6.3参加施工生产安全技术措施的制定、审查工作，并检查、监督贯彻执行情况。</w:t>
      </w:r>
    </w:p>
    <w:p w14:paraId="74F3BC9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6.4每月下达安全生产活动计划，安全教育计划，编制安全生产预案、协助领导开好安全例会，进行定期和不定期的安全检查。</w:t>
      </w:r>
    </w:p>
    <w:p w14:paraId="20E08B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6.5会同有关部门做好员工安全生产教育培训工作、考核工作、对特殊工种、安全员、防护员进行业务指导。建立安全教育培训台帐。</w:t>
      </w:r>
    </w:p>
    <w:p w14:paraId="48DCBF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6.6参加事故调查处理，按照“四不放过”的原则及时进行事故综合统计、分析和调查报告；及时向有关部门和公司报送各类资料、报表。</w:t>
      </w:r>
    </w:p>
    <w:p w14:paraId="10D93F6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6.7会同有关部门，做好项目部的安全防护用品、劳动保护用品发放、监督合理使用。</w:t>
      </w:r>
    </w:p>
    <w:p w14:paraId="5A36C10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7、材料设备部安全职责</w:t>
      </w:r>
    </w:p>
    <w:p w14:paraId="69951DF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7.1制定安全措施，保证机、电、起重设备、锅炉、气瓶等压力容器安全运行。对所用安全防护装置及附件，经常检查它们是否齐全、灵敏、有效，并督促操作人员进行日常维护保养。</w:t>
      </w:r>
    </w:p>
    <w:p w14:paraId="717C2E1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7.2对有可能严重危及</w:t>
      </w:r>
      <w:r>
        <w:rPr>
          <w:rFonts w:hint="eastAsia" w:ascii="Times New Roman" w:hAnsi="Times New Roman" w:eastAsia="宋体" w:cs="Times New Roman"/>
          <w:color w:val="auto"/>
          <w:kern w:val="2"/>
          <w:sz w:val="28"/>
          <w:szCs w:val="28"/>
          <w:highlight w:val="none"/>
          <w:lang w:val="en-US" w:eastAsia="zh-CN" w:bidi="ar-SA"/>
        </w:rPr>
        <w:t>职工</w:t>
      </w:r>
      <w:r>
        <w:rPr>
          <w:rFonts w:hint="eastAsia" w:ascii="宋体" w:hAnsi="宋体" w:eastAsia="宋体" w:cs="宋体"/>
          <w:color w:val="auto"/>
          <w:sz w:val="28"/>
          <w:szCs w:val="28"/>
          <w:highlight w:val="none"/>
        </w:rPr>
        <w:t>安全的机械设备，应会同技术部门提出技术保证安全的措施。</w:t>
      </w:r>
    </w:p>
    <w:p w14:paraId="7533D4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7.3保证材料、工具和劳动保护用品及时供应，并能符合安全生产的质量要求。</w:t>
      </w:r>
    </w:p>
    <w:p w14:paraId="632939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7.4检查新购进的机械、锅炉和受压容器等设备的安全防护装置是否齐全、有效、出厂合格证明及技术资料必须完整，在使用前进行必要试验、技术评定并制订出安全操作规程。</w:t>
      </w:r>
    </w:p>
    <w:p w14:paraId="1AB8AE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7.5负责对机、电、起重设备、锅炉、受压容器的运行人员进行定期安全教育培训、考核、制止无证人员上岗。 </w:t>
      </w:r>
    </w:p>
    <w:p w14:paraId="2BCC0D5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7.6认真贯彻执行机、电、锅炉、受压容器的安全规程和安全运行制度，严禁设备“带病”运转，对违章作业人员要严肃处理。要认真调查分析发生的机电设备事故。</w:t>
      </w:r>
    </w:p>
    <w:p w14:paraId="766439A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8、经营核算部安全职责</w:t>
      </w:r>
    </w:p>
    <w:p w14:paraId="5F22C0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8.1负责制定安全专项资金的资金计划。</w:t>
      </w:r>
    </w:p>
    <w:p w14:paraId="1892CF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8.2负责安全专项资金的落实。</w:t>
      </w:r>
    </w:p>
    <w:p w14:paraId="30892E4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8.3负责安全专项资金的发放及监督使用。</w:t>
      </w:r>
    </w:p>
    <w:p w14:paraId="108523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8.4针对安全奖罚制度，落实项目部对各部门及施工队伍的奖罚。</w:t>
      </w:r>
    </w:p>
    <w:p w14:paraId="16E1A9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9、综合办公室安全职责</w:t>
      </w:r>
    </w:p>
    <w:p w14:paraId="1152136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9.1制定安全劳保用品的采购计划。</w:t>
      </w:r>
    </w:p>
    <w:p w14:paraId="5589C4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9.2负责安全劳保用品的发放。</w:t>
      </w:r>
    </w:p>
    <w:p w14:paraId="00824CC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9.3负责项目部及施工队生活区的安全隐患的排查及整改落实。</w:t>
      </w:r>
    </w:p>
    <w:p w14:paraId="319332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9.4保证项目部及施工队生活区消防设施。</w:t>
      </w:r>
    </w:p>
    <w:p w14:paraId="262586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9.5针对电器用品及生活区危险源的整顿治理。</w:t>
      </w:r>
    </w:p>
    <w:p w14:paraId="60C11F9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9.6建立安全用品及隐患排查台账。</w:t>
      </w:r>
    </w:p>
    <w:p w14:paraId="6FE0BEF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9.7安全人员资历</w:t>
      </w:r>
    </w:p>
    <w:p w14:paraId="519C2E6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9.7.1安全机构设置安全工程师1名作为安全机构的负责人，在项目经理的领导下负责整个施工现场的安全工作。</w:t>
      </w:r>
    </w:p>
    <w:p w14:paraId="62C56DD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9.7.2安全机构人员资历详见第二部分：项目管理机构。</w:t>
      </w:r>
    </w:p>
    <w:p w14:paraId="1F94496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44" w:name="_Toc436143840"/>
      <w:bookmarkStart w:id="145" w:name="_Toc435907128"/>
      <w:bookmarkStart w:id="146" w:name="_Toc436142587"/>
      <w:bookmarkStart w:id="147" w:name="_Toc435907543"/>
      <w:bookmarkStart w:id="148" w:name="_Toc436142852"/>
      <w:bookmarkStart w:id="149" w:name="_Toc436142477"/>
      <w:bookmarkStart w:id="150" w:name="_Toc435907433"/>
      <w:r>
        <w:rPr>
          <w:rFonts w:hint="eastAsia" w:ascii="宋体" w:hAnsi="宋体" w:eastAsia="宋体" w:cs="宋体"/>
          <w:color w:val="auto"/>
          <w:sz w:val="28"/>
          <w:szCs w:val="28"/>
          <w:highlight w:val="none"/>
        </w:rPr>
        <w:t>三、安全生产保证体系运行流程</w:t>
      </w:r>
      <w:bookmarkEnd w:id="144"/>
      <w:bookmarkEnd w:id="145"/>
      <w:bookmarkEnd w:id="146"/>
      <w:bookmarkEnd w:id="147"/>
      <w:bookmarkEnd w:id="148"/>
      <w:bookmarkEnd w:id="149"/>
      <w:bookmarkEnd w:id="150"/>
    </w:p>
    <w:p w14:paraId="5E350F1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落实安全责任，实行责任管理。成立现场安全生产委员会，领导和协调现场安全文明施工的整体工作。实行项目经理负责制，项目经理是本单位安全文明施工第一责任人，全面贯彻项目公司发布的工程建设安全方针、目标、指标和有关规定，贯彻“谁施工谁负责”的原则，在组织现场的管理和施工过程中确保安全。按规定设置专职安全管理人员,负责检查、监督安全施工工作，有组织、有计划的开展安全管理活动，执行总公司安全生产责任制度，明确各级人员的安全责任，抓制度落实，抓责任落实，定期检查安全责任的落实情况，及时报告。</w:t>
      </w:r>
    </w:p>
    <w:p w14:paraId="531501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1、根据总公司制定的安全管理目标，制定本项目安全工作的目标、指标，进行分解，明确各部门、人员的安全职责，制定安全生产责任制度，使每项安全工作均有人负责。</w:t>
      </w:r>
    </w:p>
    <w:p w14:paraId="7CBE518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执行《危险源辩识与风险评价控制程序》，根据本工程特点，对作业中的危险源进行全面辩识，评价出重大危险源，编制目标、指标管理方案，并将工作细化到具体部门，落实到每个责任人，定期对相关部门及责任人的工作进行跟踪检查，保证措施执行到位。</w:t>
      </w:r>
    </w:p>
    <w:p w14:paraId="66C0F0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根据总公司《安全技术措施管理制度》的要求，加强对安全技术措施的管理，根据工程进度编制施工方案，对于专业性较强的工程项目，要单独编制专项施工方案，严格审批程序；在工程施工过程中，按分部分项工程进行安全技术交底，交底要履行签字手续。</w:t>
      </w:r>
    </w:p>
    <w:p w14:paraId="66F8D1F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执行总公司《安全生产教育制度》，强化职工的安全教育工作，重点做好周一教育及新工人入场三级教育。积极开展班组班前安全活动，将之形成制度化，加强自我保护，增强广大职工的安全意识。加强特种作业人员的管理，保证特种作业安全。建立专项档案，对其操作证进行动态管理，并与劳动部门联系，做好年审换证工作，按规定进行年审合格后持证上岗。</w:t>
      </w:r>
    </w:p>
    <w:p w14:paraId="73D79FB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执行总公司《安全生产检查制度》，加强现场安全监督管理，开展周六定期检查，由项目经理组织，工长、技术、安全等人员参加安全检查，发现隐患，必须及时定措施、定人员、定时间进行整改，并进行复查。对重复或重大事故隐患，分析原因制定纠正措施组织整改，并复查消项。</w:t>
      </w:r>
    </w:p>
    <w:p w14:paraId="4B3289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执行《建筑机械使用安全技术规程》、总公司《机械设备管理工作程序》、《机械设备管理制度》，加强机械设备的安全管理。执行原电力部关于机械设备管理的“四个规定”，及省《建设工程施工安全规程》的规定，起重机械设备安装、拆除必须由具备建设工程主管部门颁发的起重机械设备安装工程专业承包资质证书的安装单位进行。根据现场环境、设备状况制定专项安装、拆除安全施工方案，保证作业安全，加强对操作人员培训，实行机械设备管理的“三定”原则，大型机械设备实行机长负责制，认真执行操作规程，做好使用、维护保养和修理记录，加强安全检查，及时发现处理隐患，确保机械设备安全。</w:t>
      </w:r>
    </w:p>
    <w:p w14:paraId="313C435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8、对于重大危险作业项目执行《应急准备与响应控制程序》，按要求制订应急预案，发生事故能够及时做出反映，尽量减少对环境的影响，保证人员和物品的安全，将事故损失减至最小。</w:t>
      </w:r>
    </w:p>
    <w:p w14:paraId="5AAD855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执行总公司《职工伤亡事故报告制度》，发生一般安全事故，分公司依照“四不放过”原则，对事故进行分析处理，并在24小时内将事故的情况报公司安全管理部、主管总经理。如发生重伤及以上事故，项目部迅速采取措施，保护现场抢救伤员和财产，并根据伤亡情况，6小时或12小时内报公司安全管理部、主管总经理及上级主管部门，有总公司组织召开事故分析会，查明事故原因，制定具体的防范措施，按“四不放过”原则，及时做好事故的调查分析及处理工作，按国家有关规定填写事故处理报告。</w:t>
      </w:r>
    </w:p>
    <w:p w14:paraId="35CC107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51" w:name="_Toc436142853"/>
      <w:bookmarkStart w:id="152" w:name="_Toc436142588"/>
      <w:bookmarkStart w:id="153" w:name="_Toc436143841"/>
      <w:bookmarkStart w:id="154" w:name="_Toc436142478"/>
      <w:bookmarkStart w:id="155" w:name="_Toc435907129"/>
      <w:bookmarkStart w:id="156" w:name="_Toc435907434"/>
      <w:bookmarkStart w:id="157" w:name="_Toc435907544"/>
      <w:r>
        <w:rPr>
          <w:rFonts w:hint="eastAsia" w:ascii="宋体" w:hAnsi="宋体" w:eastAsia="宋体" w:cs="宋体"/>
          <w:color w:val="auto"/>
          <w:sz w:val="28"/>
          <w:szCs w:val="28"/>
          <w:highlight w:val="none"/>
        </w:rPr>
        <w:t>四、突发性事故应急预案措施</w:t>
      </w:r>
      <w:bookmarkEnd w:id="151"/>
      <w:bookmarkEnd w:id="152"/>
      <w:bookmarkEnd w:id="153"/>
      <w:bookmarkEnd w:id="154"/>
      <w:bookmarkEnd w:id="155"/>
      <w:bookmarkEnd w:id="156"/>
      <w:bookmarkEnd w:id="157"/>
    </w:p>
    <w:p w14:paraId="6299706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目的：预防或减少潜在施工安全事故或紧急情况对施工安全造成的影响，对可能出现的火灾、爆炸及油品、化学品等危险品泄露、上下水及污水管道的破裂等重大环境危害的紧急情况进行预防和控制，尽量减少对环境的影响，保证人员和物品的安全。</w:t>
      </w:r>
    </w:p>
    <w:p w14:paraId="3299DCC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2、适用范围：本工程施工过程中发生可能出现的坍塌等有人员涉险情况及火灾、爆炸、危险品泄漏、污水管道的破裂等重大环境危害的紧急情况。</w:t>
      </w:r>
    </w:p>
    <w:p w14:paraId="0E6E29E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3、引用相关文件：</w:t>
      </w:r>
    </w:p>
    <w:p w14:paraId="16DA6D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公司适用的《法律法规及其它要求清单》相应条款</w:t>
      </w:r>
    </w:p>
    <w:p w14:paraId="5D7B87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4、成立应急准备管理体系</w:t>
      </w:r>
    </w:p>
    <w:p w14:paraId="31993B8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4.1项目部成立应急准备领导小组，成员如下：</w:t>
      </w:r>
    </w:p>
    <w:p w14:paraId="37725AF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组长：由项目经理担任；</w:t>
      </w:r>
    </w:p>
    <w:p w14:paraId="4A312BA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副组长：由项目总工担任；</w:t>
      </w:r>
    </w:p>
    <w:p w14:paraId="200B6E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成员：包括项目部各部门负责人及所有安全管理员。</w:t>
      </w:r>
    </w:p>
    <w:p w14:paraId="00BC75E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4.2职责划分：</w:t>
      </w:r>
    </w:p>
    <w:p w14:paraId="51D02E8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组长 ——组织指挥，并负责向上级汇报</w:t>
      </w:r>
    </w:p>
    <w:p w14:paraId="01674C4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副组长 ——协助组织指挥，安排善后事宜</w:t>
      </w:r>
    </w:p>
    <w:p w14:paraId="4B8C646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组员 ——负责处理施工安全事故的应急指挥</w:t>
      </w:r>
    </w:p>
    <w:p w14:paraId="4D8628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负责机械事故的应急指挥</w:t>
      </w:r>
    </w:p>
    <w:p w14:paraId="154B9A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负责事故应急工作的监督检查与协调</w:t>
      </w:r>
    </w:p>
    <w:p w14:paraId="59F20A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负责消防接车，保健员负责伤员的临时紧急救助</w:t>
      </w:r>
    </w:p>
    <w:p w14:paraId="2F34396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负责各口事故应急准备与响应的具体工作。</w:t>
      </w:r>
    </w:p>
    <w:p w14:paraId="18B014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各项目成立各自相应的应急领导小组，负责本项目的应急准备与响应工作，小组成员由项目决定。</w:t>
      </w:r>
    </w:p>
    <w:p w14:paraId="0509E1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5、应急工具清单：</w:t>
      </w:r>
    </w:p>
    <w:p w14:paraId="75EA3E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防火、防爆、防泄露工具：灭火器、消防水龙带、消防栓、洋镐、消防钩、水桶、铁锨、沙袋、阻燃棉被、管钳、抽水泵、电话、防毒面罩等。</w:t>
      </w:r>
    </w:p>
    <w:p w14:paraId="47ED70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急救工具用具：担架、医药箱（内备：止血绷带、急救药品等）、救护用车</w:t>
      </w:r>
    </w:p>
    <w:p w14:paraId="616F897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6、应急准备</w:t>
      </w:r>
    </w:p>
    <w:p w14:paraId="0953746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6.1对应急人员进行应急准备相关培训：</w:t>
      </w:r>
    </w:p>
    <w:p w14:paraId="3D7EAA4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应急现场人员进行岗位教育和消防知识的教育；对扑救火灾、救护人员的知识能力教育；对抢救摔伤人员知识能力教育；对紧急切断电源、抢救触电人员知识能力教育；对控制机械事故损坏或伤害，排除机械设备危害、防止机械事故继续扩大教育。做好培训计划和培训工作记录。</w:t>
      </w:r>
    </w:p>
    <w:p w14:paraId="3B083A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6.2专项工长根据所管辖的范围组建义务消防队，明确义务消防队的职责分工。 </w:t>
      </w:r>
    </w:p>
    <w:p w14:paraId="2018509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6.3备足备好应急工具和应急用品，作好预防准备。</w:t>
      </w:r>
    </w:p>
    <w:p w14:paraId="7CE859B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7、应急响应</w:t>
      </w:r>
    </w:p>
    <w:p w14:paraId="430769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7.1一般事故的应急响应</w:t>
      </w:r>
    </w:p>
    <w:p w14:paraId="2EC8C2C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7.1.1当事故或紧急情况发生后，当事人立即向项目部领导汇报，并采取应急措施，防止事态扩大。</w:t>
      </w:r>
    </w:p>
    <w:p w14:paraId="4F413B8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7.1.2现场经理组织应急成员对事故进行处理，并在24小时内尽快向生产安全管理部门或劳资行保部门报告。</w:t>
      </w:r>
    </w:p>
    <w:p w14:paraId="155134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7.2重大事故的应急响应</w:t>
      </w:r>
    </w:p>
    <w:p w14:paraId="48F969E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7.2.1重大生产安全事故发生后，当事人或发现人，立即向项目领导报告，同时采取应急措施，防止事态扩大。</w:t>
      </w:r>
    </w:p>
    <w:p w14:paraId="360114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7.2.2项目经理部组织应急小组人员对事故按应急措施进行处理，并立即报告分公司主管经理和安全管理部门（或劳资行保部门）。安全管理部门通知应急领导小组相关成员立即到现场协助调查。</w:t>
      </w:r>
    </w:p>
    <w:p w14:paraId="618413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7.2.3报警：紧急事故发生时，发现人应立即报警。</w:t>
      </w:r>
    </w:p>
    <w:p w14:paraId="719CC9D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7.2.3.1向内部报警，简述：出事地点、事态状况、报警人姓名</w:t>
      </w:r>
    </w:p>
    <w:p w14:paraId="4E3F66B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7.2.3.2向外部报警，详细准确报告：出事地点、单位、电话、事态状况及报警人姓名、单位、地址、电话。发生火灾时还要派人到主要路口迎接消防车。</w:t>
      </w:r>
    </w:p>
    <w:p w14:paraId="3C9999F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7.2.3.3上报：紧急事故处理后，项目安全负责人，应在24小时内填写《应急准备和响应报告书》，一式两份，报项目负责人或项目经理，自留一份。</w:t>
      </w:r>
    </w:p>
    <w:p w14:paraId="203C614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8、具体的生产安全事故及环境紧急情况的应急准备与响应措施：</w:t>
      </w:r>
    </w:p>
    <w:p w14:paraId="1C7AC44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8.1生产安全事故应急准备与响应措施：</w:t>
      </w:r>
    </w:p>
    <w:p w14:paraId="12E0163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可能发生的生产安全事故有：高处坠落、物体打击、触电事故、机械伤害以及坍塌事故等。各种事故的报告、调查、处理按总公司《安全生产、文明施工、环境保护管理工作制度》执行。</w:t>
      </w:r>
    </w:p>
    <w:p w14:paraId="08B393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8.2高处作业发生高处坠落的应急措施：</w:t>
      </w:r>
    </w:p>
    <w:p w14:paraId="01EA7AF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高处坠落可能造成的伤害有：颅脑损伤、胸部创伤（如肋骨骨折）、胸腔储器损伤、腹部创伤等。当发生物体打击事件和有人自高处坠落摔伤时，应注意保护摔伤及骨折部位，避免因不正确的抬运使骨折错位造成二次伤害，并及时向工地负责人报告，拨打急救电话“120”或送医院救治，送医院途中不要乱转病人的头部，应该将病人的头部略抬高一些，昏迷病人取昏迷体位，防止呕吐物吸入肺内。</w:t>
      </w:r>
    </w:p>
    <w:p w14:paraId="66C4D4F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8.3检修电器、使用电动机械、工具等发生的触电事故的应急措施:</w:t>
      </w:r>
    </w:p>
    <w:p w14:paraId="664F937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8.3.1有人触电时，抢救者首先要立刻断开近处电源（拉闸、拔插头），如触电距开关太远，用电工绝缘钳或干燥木柄铁锹、斧子等切断电线断开电源，或用绝缘物如木板、木棍等不导电材料拉开触电者或者挑开电线，使之脱离电源，切忌直接用手或金属材料及潮湿物件直接去拉电线和触电的人，以防止解救的人再次触电。</w:t>
      </w:r>
    </w:p>
    <w:p w14:paraId="4FCB760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8.3.2触电人脱离电源后，如果触电人神志清醒，但有些心慌、四肢麻木、全身无力；或者触电人在触电过程中曾一度昏迷，但已清醒过来，应使触电人安静休息，不要走动，严密观察，必要时送医院诊治。</w:t>
      </w:r>
    </w:p>
    <w:p w14:paraId="21E07F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8.3.3触电人已失去知觉，但心脏还在跳动，还有呼吸，应使触电人在空气清新的地方舒适、安静地平躺，解开妨碍呼吸的衣扣、腰带，若天气寒冷要注意保持体温，并迅速请医生（或打120）到现场诊治。</w:t>
      </w:r>
    </w:p>
    <w:p w14:paraId="547043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8.3.4如果触电人已失去知觉、呼吸停止，但心脏还在跳动，尽快把他仰面放平进行人工呼吸。</w:t>
      </w:r>
    </w:p>
    <w:p w14:paraId="23DBE0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8.3.5如果触电人呼吸和心脏跳动完全停止，应立即进行人工呼吸和心脏胸外按压急救。</w:t>
      </w:r>
    </w:p>
    <w:p w14:paraId="143A0AD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8.4机械伤害事故的应急措施：</w:t>
      </w:r>
    </w:p>
    <w:p w14:paraId="2CCB3C3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8.4.1发生断手（足）、断指（趾）的严重情况时，现场要对伤口包扎止血、止痛、进行半握拳状的功能固定。将断手（足）、断指（趾）用消毒和清洁的敷料包好，切忌将断指（趾）浸入酒精等消毒液中，以防细胞变质。然后将包好的断手（足）、断指（趾）放在无泄露的塑料袋内，扎紧袋口，在袋周围放些冰块，或用冰棍代替（切忌将断手（足）、断指（趾）直接放入冰水中浸泡），速随伤者送医院抢救。</w:t>
      </w:r>
    </w:p>
    <w:p w14:paraId="337EC00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8.4.2发生头皮撕裂伤时，必须及时对受伤者进行抢救，采取止痛及其他对症措施；用生理盐水冲洗有伤部位涂红汞后用消毒大纱布块、消毒棉花紧紧包扎，压迫止血；同时打120或者送医院进治疗。</w:t>
      </w:r>
    </w:p>
    <w:p w14:paraId="7F0A467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8.5坍塌事故的应急措施:</w:t>
      </w:r>
    </w:p>
    <w:p w14:paraId="752FF1E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8.5.1坍塌事故往往伤害人员多，后果严重，多为重大或特大人身伤亡事故，发生坍塌事故后，应立即报告分公司和公司主管领导和生产安全科（部）。</w:t>
      </w:r>
    </w:p>
    <w:p w14:paraId="21C907F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8.5.2因塌方造成人身事故后，应同时采取两个方面的措施，一方面立即扒挖，抢救伤员并密切注意伤员情况，防止二次受伤；另一方面对伤员上部的土体（模板、构件、脚手架）采取临时支撑措施，防止因二次坍塌伤及抢救者或加重事故后果。排险和抢救应由有经验的人指挥进行。</w:t>
      </w:r>
    </w:p>
    <w:p w14:paraId="58E43A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8.5.3对危害大的复杂塌方（如危及建筑物、构筑物基础等），应由安全及技术部门共同商定处理措施。</w:t>
      </w:r>
    </w:p>
    <w:p w14:paraId="7B3671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8.6由化学品造成身体伤害的应急措施:</w:t>
      </w:r>
    </w:p>
    <w:p w14:paraId="5CEAC6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8.6.1酸碱（硫酸、盐酸、硝酸、氢氧化钠、氢氧化钾、石灰、氨水等）烧伤眼睛，烧伤后冲洗患眼是最迫切有效的急救方法。酸碱烧伤后必须立即用清水冲洗眼睛15分钟。如现场无清水可用，沟水、井水均可。无人协助的情况下，可倒一盆水，双眼浸入水中，用手分开眼睑，做睁眼、闭眼、转动眼球动作，一般冲洗30分钟。</w:t>
      </w:r>
    </w:p>
    <w:p w14:paraId="28B01FE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8.6.2若眼睛被柴油、煤油、汽油、热油、蒸汽等烧伤，立即送伤者到有条件的附近医院急救。</w:t>
      </w:r>
    </w:p>
    <w:p w14:paraId="5179DAE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8.7食物导致中毒的应急措施</w:t>
      </w:r>
    </w:p>
    <w:p w14:paraId="3AACEE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警惕误食亚硝酸盐中毒，亚硝酸盐常作为工业用防冻剂，在建筑施工中常见。发现饭后多人有呕吐、腹泻等不正常症状时，要让病人大量饮水，刺激喉部使其呕吐，立即送往医院，及时向当地卫生防疫部门报告，并保留剩余食品以备检验。</w:t>
      </w:r>
    </w:p>
    <w:p w14:paraId="7D6A089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8.8油料及化学品的泄露</w:t>
      </w:r>
    </w:p>
    <w:p w14:paraId="7ABEF5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8.8.1汽油、柴油等油料以及各类化学危险品应防止泄露，一旦发生泄露现象应及时清理干净被污染场所。</w:t>
      </w:r>
    </w:p>
    <w:p w14:paraId="53A8142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8.8.2油品及化学品在采购、运输、储存、发放中发生的泄露由材料部门进行清理，机械设备在使用过程当中发生的泄露由机械部门进行清理。</w:t>
      </w:r>
    </w:p>
    <w:p w14:paraId="7B159F6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8.9火灾、爆炸与爆燃</w:t>
      </w:r>
    </w:p>
    <w:p w14:paraId="00AB3D5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应根据施工作业条件制定消防措施，成立消防组织，并记录落实效果，并按照不同作业条件，合理配备灭火器材，现场动火执行动火审批制度，设专人监护，当建筑施工高度超过30m时，配备有足够的消防水源和自救的用水量，每层设有消防水源接口管。</w:t>
      </w:r>
    </w:p>
    <w:p w14:paraId="00082A1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8.9.1火灾</w:t>
      </w:r>
    </w:p>
    <w:p w14:paraId="53BE33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8.9.1.1火灾按照可燃物类别，一般分为五类：①可燃气体火灾；②可燃液体火灾；③固体可燃物火灾；④电器火灾；⑤金属火灾。</w:t>
      </w:r>
    </w:p>
    <w:p w14:paraId="3342013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8.9.1.2应分清哪些火灾不能用水扑救：三酸（硫酸、硝酸、盐酸）引起的火灾；轻于水和不溶解于水的易燃液体；熔化的铁水、钢水；高压电器装置的火灾，在没有良好接地设备或没有切断电源的情况下引起的火灾。</w:t>
      </w:r>
    </w:p>
    <w:p w14:paraId="7A3A526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8.9.1.3发现者立即向周围的人发出警报。</w:t>
      </w:r>
    </w:p>
    <w:p w14:paraId="74F15B6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8.9.1.4在安全的情况下设法灭火和抢救伤员。要及时疏散被火围困人员，并对受伤人员进行必要的抢救。控制火势蔓延：建筑物起火，一端向另一端蔓延，应从中间控制；中间着火，两侧控制；着火，上下控制，以上层为主。</w:t>
      </w:r>
    </w:p>
    <w:p w14:paraId="06BECF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8.9.1.5火势严重的应立即拨打119火警电话，报警时应说明：起火场所的详细地址，火势大小，着火物品，有无爆炸危险，是否有人被困，报警用的电话号码和报警人的姓名。</w:t>
      </w:r>
    </w:p>
    <w:p w14:paraId="4ADAFA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8.9.1.6派人到主要路口迎接消防车。</w:t>
      </w:r>
    </w:p>
    <w:p w14:paraId="6EF5E7B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8.9.1.7尽快与上级部门及医疗部门取得联系，以便迅速、妥善地得到后续治疗</w:t>
      </w:r>
    </w:p>
    <w:p w14:paraId="57BF9D1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8.9.2爆炸与爆燃</w:t>
      </w:r>
    </w:p>
    <w:p w14:paraId="79D9B9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8.9.2.1爆炸与爆燃主要有：①锅炉爆炸事故；②易燃易爆的液体燃爆：柴油、汽油、油漆、稀料、氧气、乙炔气、天然气。</w:t>
      </w:r>
    </w:p>
    <w:p w14:paraId="5B45702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8.9.2.2存放易燃易爆液（气）体的仓库或化学危险品的场所，要按国家规定配备隔爆设施；严格控制各类火源；着火周围如有油罐，在不能及时排除（指不能迅速灭火和不易疏散的物质）以冷却法控制，冷却临近的油罐，防止温度升高爆炸；配备好应有的灭火器材、防毒用具，专人负责管理，确保随时都能有效使用。</w:t>
      </w:r>
    </w:p>
    <w:p w14:paraId="05FF52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8.9.2.3发生爆炸爆燃事故后，要迅速将烧伤人员脱离火源，剪掉着火衣服，采取有效措施，防止伤员休克、窒息、创面污染，必要时可用止痛剂，喝淡盐水。在现场除化学烧伤，对创面一般不做处理，有水疱一般不要弄破，用洁净衣服覆盖，把重伤员及时送医院救治。</w:t>
      </w:r>
    </w:p>
    <w:p w14:paraId="40211C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8.10上下水管道及污水管道破裂应急准备与响应</w:t>
      </w:r>
    </w:p>
    <w:p w14:paraId="6328988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8.10.1派专人负责上下水管道的检查与维修，排除事故隐患。一旦发生泄露，应及时关闭上流总阀门，并对泄露水进行疏导进入其他排水管道，同时应急人员对泄露管道进行维修，排除险情。</w:t>
      </w:r>
    </w:p>
    <w:p w14:paraId="1231628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5.10.2污水管道破裂后，对溢出地面的污水进行疏导，使其进入其它污水管道，严禁污水四溢，造成对环境的污染。同时报告市政污水管理维修部门，派人进行及时维修。</w:t>
      </w:r>
    </w:p>
    <w:p w14:paraId="76244D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8.11疫情</w:t>
      </w:r>
    </w:p>
    <w:p w14:paraId="33D9592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8.11.1加强门卫管理，严禁外来人员及车辆进入，严格限制施工现场内工人外出活动。由于工程任务较紧，需要招用劳务人员时，不得随意招用，要先送到防疫站进行体检，体检合格后按照疫情要求的隔离天数有组织的进行隔离，确定没有传染疫情，才能进入施工现场。</w:t>
      </w:r>
    </w:p>
    <w:p w14:paraId="0FFA45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8.11.2对办公区、工人宿舍、食堂保持卫生，每天由专人负责消毒，对工人宿舍作为重点每日消毒两次，保证通风、不留死角。</w:t>
      </w:r>
    </w:p>
    <w:p w14:paraId="52D5AF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8.11.3建立对外来务工人员严格审查、详细登记、进行疫情代表特征（如测体温）的测试，且每天将测试情况按照逐级报告制度进行上报，不得谎报、瞒报，发现异常人员马上送医院。</w:t>
      </w:r>
    </w:p>
    <w:p w14:paraId="64EE4AA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8.11.4食堂要采购合格的蔬菜、粮食、肉类、蛋类等。</w:t>
      </w:r>
    </w:p>
    <w:p w14:paraId="5827CC9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8.12特殊气味</w:t>
      </w:r>
    </w:p>
    <w:p w14:paraId="52BE22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出现严重的特殊气味时，要按逐级报告制度进行上报，了解特殊气味种类、来源、伤害、防护措施等情况，由针对性的采取有效防护措施。</w:t>
      </w:r>
    </w:p>
    <w:p w14:paraId="4E755F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8.13地下管网破裂</w:t>
      </w:r>
    </w:p>
    <w:p w14:paraId="6F43C65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如出现地下管网破裂、断裂，迅速向专业部门电话报告，在此处设置围挡或者警戒区，派专人监护，闲杂人员不得靠近。</w:t>
      </w:r>
    </w:p>
    <w:p w14:paraId="5EAC2A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9.工作检查</w:t>
      </w:r>
    </w:p>
    <w:p w14:paraId="3A27F0C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安全员每月对项目的应急准备与响应工作检查一次，并做好检查记录。</w:t>
      </w:r>
    </w:p>
    <w:p w14:paraId="504741E7">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158" w:name="_Toc21853"/>
      <w:bookmarkStart w:id="159" w:name="_Toc25382"/>
      <w:r>
        <w:rPr>
          <w:rFonts w:hint="eastAsia" w:ascii="宋体" w:hAnsi="宋体" w:eastAsia="宋体" w:cs="宋体"/>
          <w:b/>
          <w:bCs/>
          <w:color w:val="auto"/>
          <w:kern w:val="2"/>
          <w:sz w:val="28"/>
          <w:szCs w:val="28"/>
          <w:highlight w:val="none"/>
          <w:lang w:val="en-US" w:eastAsia="zh-CN" w:bidi="ar-SA"/>
        </w:rPr>
        <w:t>第三节 安全施工管理措施</w:t>
      </w:r>
      <w:bookmarkEnd w:id="158"/>
      <w:bookmarkEnd w:id="159"/>
    </w:p>
    <w:p w14:paraId="403B7A2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0" w:name="_Toc400750034"/>
      <w:r>
        <w:rPr>
          <w:rFonts w:hint="eastAsia" w:ascii="宋体" w:hAnsi="宋体" w:eastAsia="宋体" w:cs="宋体"/>
          <w:color w:val="auto"/>
          <w:sz w:val="28"/>
          <w:szCs w:val="28"/>
          <w:highlight w:val="none"/>
        </w:rPr>
        <w:t>（一）安全生产管理制度</w:t>
      </w:r>
      <w:bookmarkEnd w:id="160"/>
    </w:p>
    <w:p w14:paraId="2BAC163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1、安全生产值日制度</w:t>
      </w:r>
    </w:p>
    <w:p w14:paraId="3B89BF8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在施工期间，应每日轮流安排一名安全生产值日人员，值日人员必须到岗到位，并按规定佩戴值日章。</w:t>
      </w:r>
    </w:p>
    <w:p w14:paraId="7037E9B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值日人员应按照“安全第一、预防为主”的方针，深入到施工现场全面了解工作环境情况，做到心中有数。</w:t>
      </w:r>
    </w:p>
    <w:p w14:paraId="2B2BCB8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值日人员应检查管理人员在安排星产任务时的安全技术交底情况，并督促班组职工进行安全生产自检自查、互检互查，正确使用个人劳动防护用品。</w:t>
      </w:r>
    </w:p>
    <w:p w14:paraId="64AA1E1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值日人员应教育职工遵守劳动纪律、安全纪律和安全技术操作规程，必须制止违章指挥、违章作业，对劝告不听者，有权停止其工作。</w:t>
      </w:r>
    </w:p>
    <w:p w14:paraId="61509F8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发生工伤事故，应立即报告上级领导，并组织人中保护好事故现场和抢救受伤人员。</w:t>
      </w:r>
    </w:p>
    <w:p w14:paraId="3CF56D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2、安全资料管理制度</w:t>
      </w:r>
    </w:p>
    <w:p w14:paraId="263A896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工程开工，项目经理部应同步建立安全资料。</w:t>
      </w:r>
    </w:p>
    <w:p w14:paraId="20FA8F8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安全资料应编制总目录，在总目录中应明确编制记录和立卷保存主责人。</w:t>
      </w:r>
    </w:p>
    <w:p w14:paraId="1071949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各相关人员应相互协作，共同努力，确保此项工作的正常开展。</w:t>
      </w:r>
    </w:p>
    <w:p w14:paraId="1F5EFD6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安全资料外观统一采用有公司名称文件夹，侧面标明序号和分册名称。</w:t>
      </w:r>
    </w:p>
    <w:p w14:paraId="2BFC2F5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纸张规格一般以16K纸为准，特殊情况除外。</w:t>
      </w:r>
    </w:p>
    <w:p w14:paraId="0A689B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各类制度、计划和做法必须打印成文，记录应表式化，字迹请晰。</w:t>
      </w:r>
    </w:p>
    <w:p w14:paraId="458B117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资料收集应齐全有效，并及时按类别存放，复印件大小应一致，并与名册相对应。</w:t>
      </w:r>
    </w:p>
    <w:p w14:paraId="324A373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资料间衔接应相互对应，装订应整齐，不易脱落。</w:t>
      </w:r>
    </w:p>
    <w:p w14:paraId="2C306F8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安全资料严禁锁入箱内。</w:t>
      </w:r>
    </w:p>
    <w:p w14:paraId="31CC796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安全资料应保管到项目完工。</w:t>
      </w:r>
    </w:p>
    <w:p w14:paraId="1C55C4D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3、对分包单位的安全生产管理规定</w:t>
      </w:r>
    </w:p>
    <w:p w14:paraId="7C7270C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外包管理在公司和工程管理部或项目经理部与分包单位签订合同的同时，应相应办妥安全生产协议和防火安全协议。</w:t>
      </w:r>
    </w:p>
    <w:p w14:paraId="0EC6885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根据公司《关于加强坚分包单位的安全生产管理规定》（下简称为《管理规定》）的要求，把分包单位的有效资质材料和人员的各类有效证件交项目安全员。</w:t>
      </w:r>
    </w:p>
    <w:p w14:paraId="07BFB1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项目经理根据《管理规定》及时组织对分包单位的所有人员进行安全总交底和三级安全教育，办妥签证手续归档，做到先教育后上岗。</w:t>
      </w:r>
    </w:p>
    <w:p w14:paraId="30309F2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管理规定》，做好分部分项的针对性安全技术交底，办理交底签证手续，分包单位办理签证手续的签字人，必须是分包单位在合同或安全生产协议中明确的指派人或其法人（法定代表人）委托人，（须有合法的委托书）。</w:t>
      </w:r>
    </w:p>
    <w:p w14:paraId="60A995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做好对分包单位的班组指导、帮助及讲评。</w:t>
      </w:r>
    </w:p>
    <w:p w14:paraId="7FE1135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做好安全防护设施的交接手续，并经常性检查、督促，确保各类设施完好有效。</w:t>
      </w:r>
    </w:p>
    <w:p w14:paraId="2617C2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加强日常的安全检查和落实安全监控人员，对有隐患的部位及时以书面形式通知分包单位督促整改，对专业分包单位，以书面形式、监理和相应的分包单位，协好签证手续。</w:t>
      </w:r>
    </w:p>
    <w:p w14:paraId="7FB6C8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4、安全教育制度</w:t>
      </w:r>
    </w:p>
    <w:p w14:paraId="651817E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凡符合备件进入施工现场参加项目建设的在册人员，必须经安全教育后，才能上岗工作。</w:t>
      </w:r>
    </w:p>
    <w:p w14:paraId="0B0DE90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教育要贯穿始终，全面覆盖，内容应具有针对性、适用性。主要有：安全生产方针、政策、法规、知识、技能等方面的教育，还包括：事故教育、安全法制教育、新工人的三级教育、施工人员的进场教育、节假日前后的教育等经常性的安全教育以及工种变换后新工种的安全技术教育，重点是提高施工人员的自我保护意识。</w:t>
      </w:r>
    </w:p>
    <w:p w14:paraId="65E26CC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生产三级教育，应采用规定表式，双方以口头和书面形式进行，并履行签字认可手续。教育时间应符合上级主管部门的规定要求。三级安全教育后，应进行考试或考核，合格者才准进入操作岗位，试差应在批阅后编号存档。</w:t>
      </w:r>
    </w:p>
    <w:p w14:paraId="7AAA5D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所有的安全教育资料，应装订成册，妥善保管。</w:t>
      </w:r>
    </w:p>
    <w:p w14:paraId="66F3148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凡擅自安排不符合条件者上岗作业的，一经查处，将追究其责任。</w:t>
      </w:r>
    </w:p>
    <w:p w14:paraId="556AFA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5、班前安全活动制度</w:t>
      </w:r>
    </w:p>
    <w:p w14:paraId="0946183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每天上班前，班长应根据当天的工作情况，进行针对的交底，交底内容：</w:t>
      </w:r>
    </w:p>
    <w:p w14:paraId="4BB2FFB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当天的工作内容；</w:t>
      </w:r>
    </w:p>
    <w:p w14:paraId="3DA4F35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具体工作的安全技术交底要求；</w:t>
      </w:r>
    </w:p>
    <w:p w14:paraId="783F80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佩载好个人劳动防护用品，并在操作前认真检查作业场所的周边环境，注意安全生产。</w:t>
      </w:r>
    </w:p>
    <w:p w14:paraId="5FB790A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认真做好班组“三上岗、一讲评”活动记录，并按要求履行签字手续。</w:t>
      </w:r>
    </w:p>
    <w:p w14:paraId="655CDC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每周的讲评内容应符合规定要求。</w:t>
      </w:r>
    </w:p>
    <w:p w14:paraId="7B92E4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妥善保管活动记录资料，并按期上交主管部门。</w:t>
      </w:r>
    </w:p>
    <w:p w14:paraId="5CA70B8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6、特种作业人员管理制度</w:t>
      </w:r>
    </w:p>
    <w:p w14:paraId="54EBA1C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为了贯彻《</w:t>
      </w:r>
      <w:r>
        <w:rPr>
          <w:rFonts w:hint="eastAsia" w:ascii="宋体" w:hAnsi="宋体" w:eastAsia="宋体" w:cs="宋体"/>
          <w:color w:val="auto"/>
          <w:sz w:val="28"/>
          <w:szCs w:val="28"/>
          <w:highlight w:val="none"/>
          <w:lang w:val="en-US" w:eastAsia="zh-CN"/>
        </w:rPr>
        <w:t>陕西省</w:t>
      </w:r>
      <w:r>
        <w:rPr>
          <w:rFonts w:hint="eastAsia" w:ascii="宋体" w:hAnsi="宋体" w:eastAsia="宋体" w:cs="宋体"/>
          <w:color w:val="auto"/>
          <w:sz w:val="28"/>
          <w:szCs w:val="28"/>
          <w:highlight w:val="none"/>
        </w:rPr>
        <w:t>劳动保护监察条例》：“从事特种作业人员，必须按照有关规定，经专门的劳动保护技术培训和考核，取得由市劳动行政部门颁发的特种作业安全操作证后，方可上岗作业”的规定，加强施工现场特殊作业人员管理，要求如下：</w:t>
      </w:r>
    </w:p>
    <w:p w14:paraId="006B53D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分工种建立特殊作业人员花名册。</w:t>
      </w:r>
    </w:p>
    <w:p w14:paraId="366CBFC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验看特殊作业人员的操作证是否有效，并保存操作证复印件。</w:t>
      </w:r>
    </w:p>
    <w:p w14:paraId="37022CB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定期核对特殊作业人员操作证有效期，并督促审证。</w:t>
      </w:r>
    </w:p>
    <w:p w14:paraId="67B8FA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特别加强对各分包单位的特种操作人员的证件验收，无证人员（包括无效证件）一律清退。</w:t>
      </w:r>
    </w:p>
    <w:p w14:paraId="70D107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7、设施使用验收、检查制度</w:t>
      </w:r>
    </w:p>
    <w:p w14:paraId="1169816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凡按施工方案搭设完毕的各类设施，在使用前，都应办理验收手续。对脚手架的验收，应分阶段进行，一般以摆脚向上二排起可作第一次验收，以便及时发现问题并得到纠正。</w:t>
      </w:r>
    </w:p>
    <w:p w14:paraId="2B69656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验收工作应由各条线专业人员进行，记录应先用规定表式。必须用数据说明的定量方法进行。验收合格后，应写明同意使用，并按要求履行签名手续。</w:t>
      </w:r>
    </w:p>
    <w:p w14:paraId="64C8DB6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对平时的检查工作，应明确责任人。一般以月度检查记录情况为主，也可增加中间或其他形式的安全检查记录。</w:t>
      </w:r>
    </w:p>
    <w:p w14:paraId="44DE4A6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对验收或检查中提出的问题，整改工作应做到“三定”（定人、定时间、定措施）。整改后的复查工作，应认真填写清楚，注明消号。</w:t>
      </w:r>
    </w:p>
    <w:p w14:paraId="67D3573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凡对验收或检查中提出的安全隐患，不落实整改或整改不力的人员，将追究其责任。</w:t>
      </w:r>
    </w:p>
    <w:p w14:paraId="7BA23BA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8、设备使用验收、检查制度</w:t>
      </w:r>
    </w:p>
    <w:p w14:paraId="714663C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施工现场项目租用吊车应做到：</w:t>
      </w:r>
    </w:p>
    <w:p w14:paraId="57CCB3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吊车基础必须验收，验收单一式三份：一份由验收人留存；一份送项目技术组；一份送机械出租单位。</w:t>
      </w:r>
    </w:p>
    <w:p w14:paraId="583ABE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按照场标化要求：每月进行1～2次检查，存在问题限期整改并有复查记录。</w:t>
      </w:r>
    </w:p>
    <w:p w14:paraId="5BB9ABD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施工现场项目使用或租用中、小型机械应做到：</w:t>
      </w:r>
    </w:p>
    <w:p w14:paraId="5BEC0D9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每月进行1～2次检查，存在问题限期整改并有复查记录。</w:t>
      </w:r>
    </w:p>
    <w:p w14:paraId="53D019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9、施工现场临时用电管理制度</w:t>
      </w:r>
    </w:p>
    <w:p w14:paraId="2CFBCA3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开工前编制临时用电的施工组织设计，建立临时用电技术档案。</w:t>
      </w:r>
    </w:p>
    <w:p w14:paraId="28644B2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电工作业人员，必须进行安全教育和电工安全技术培训，经考核合格后持证方可上岗。</w:t>
      </w:r>
    </w:p>
    <w:p w14:paraId="57F307A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建立电工作业人员日常巡视、维修、检查记录制度及电工作业人员交接班制度。</w:t>
      </w:r>
    </w:p>
    <w:p w14:paraId="0203AD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配备相应的电工操作工具和劳防用品。</w:t>
      </w:r>
    </w:p>
    <w:p w14:paraId="214F559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施工现场的电线、电缆、电箱、照明灯具和用电施工机械，必须严格按照有关规范标准执行。</w:t>
      </w:r>
    </w:p>
    <w:p w14:paraId="303B4AE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宿舍、办公室等一切场所，严禁使用灯具取暖和烘烤衣物及使用电另热器。</w:t>
      </w:r>
    </w:p>
    <w:p w14:paraId="764108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安全用电检查，由项目经理组织有关人员参加，每月不得少于一次。</w:t>
      </w:r>
    </w:p>
    <w:p w14:paraId="482343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10、施工现场安全检查制度</w:t>
      </w:r>
    </w:p>
    <w:p w14:paraId="6461FCA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认真做好公司生产监控中心（安全）或工程管理部每月对施工现场安全检查提出整改的落实整改工作，并给予反馈。</w:t>
      </w:r>
    </w:p>
    <w:p w14:paraId="2B5159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项目经理每周组织一次施工管理人员对施工现场的安全大检查，并对发现的违章作业，当场给予纠正，发现的隐患及时组织相关的人员落实整改。</w:t>
      </w:r>
    </w:p>
    <w:p w14:paraId="20BFA55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在安装阶段中，项目经理每周组织各分包单位的有关人员对施工现场进行安全大检查，同时在每周的生产协调会上通知相关的分包单位把存在的隐患及时整改，并督促整改。</w:t>
      </w:r>
    </w:p>
    <w:p w14:paraId="7CF373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的专（兼）职安全员，必须每天作业层进行检查和对其他部位巡查，发现隐患及时以书面形式通知有关管理人员或分包单位立即落实人员进行整改，并督促整改，经再检查发现未整改的，有采取停止其作业的权利，直至整改到位。</w:t>
      </w:r>
    </w:p>
    <w:p w14:paraId="7C435E9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安全监控人员，每天应认真监控自己所管辖的范围，做好监控工作，发现有违章作业的行为必须及时制止，对不安全的地方应立即汇报安全员或通知相关人员组织人员尽快落实整改。</w:t>
      </w:r>
    </w:p>
    <w:p w14:paraId="1251F1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任何检查、整改必须有书面，办理签证的手续，做好归档工作。</w:t>
      </w:r>
    </w:p>
    <w:p w14:paraId="1E4A2CE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对提出的整改，不采取积极措施整改纠正的，现场安全员可对相关人员或分包单位进行必要的处罚，根据公司《奖惩条例》加倍处罚。</w:t>
      </w:r>
    </w:p>
    <w:p w14:paraId="359FA4F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11、危险区域、重点单位安全监控制度</w:t>
      </w:r>
    </w:p>
    <w:p w14:paraId="007231A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凡属危险区域、重点部位的施工作业，必须要有具体的安全检查监控计划和做法，内容应针对性、适用性，并明确安全监控人员。</w:t>
      </w:r>
    </w:p>
    <w:p w14:paraId="7E68A21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安全监控人员必须经培训后持证上岗。在监控期间，到岗到位，认真履行职责，对监控中发现的问题，应及时反馈给主管部门，并督促整改。</w:t>
      </w:r>
    </w:p>
    <w:p w14:paraId="0A7BDC1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因施工作业需要，必须连续监控的，应认真办理好交接班手续，以利接班人员及时掌握情况。</w:t>
      </w:r>
    </w:p>
    <w:p w14:paraId="500E17E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安全监控人员应对每次的监控工作，按规定表式认真做好记录，并反馈至主管部门。</w:t>
      </w:r>
    </w:p>
    <w:p w14:paraId="3656D13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凡发现违章指挥、违章作业现象，必须予以制止，对劝告不听者不权停止其工作，并按处罚条例处理。</w:t>
      </w:r>
    </w:p>
    <w:p w14:paraId="6C3FF03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1" w:name="_Toc128063459"/>
      <w:r>
        <w:rPr>
          <w:rFonts w:hint="eastAsia" w:ascii="宋体" w:hAnsi="宋体" w:eastAsia="宋体" w:cs="宋体"/>
          <w:color w:val="auto"/>
          <w:sz w:val="28"/>
          <w:szCs w:val="28"/>
          <w:highlight w:val="none"/>
        </w:rPr>
        <w:t>12、采购方面安全控制</w:t>
      </w:r>
      <w:bookmarkEnd w:id="161"/>
    </w:p>
    <w:p w14:paraId="222BA0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2" w:name="_Toc128063460"/>
      <w:r>
        <w:rPr>
          <w:rFonts w:hint="eastAsia" w:ascii="宋体" w:hAnsi="宋体" w:eastAsia="宋体" w:cs="宋体"/>
          <w:color w:val="auto"/>
          <w:sz w:val="28"/>
          <w:szCs w:val="28"/>
          <w:highlight w:val="none"/>
        </w:rPr>
        <w:t>（1）安全设施和防护用品的控制种类</w:t>
      </w:r>
      <w:bookmarkEnd w:id="162"/>
    </w:p>
    <w:p w14:paraId="42856F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安全帽、安全网、密目安全网、安全带、竹笆、漏电开关、配电箱、五芯电缆线、消防器材、钢管（φ48×3.5）扣件等。</w:t>
      </w:r>
    </w:p>
    <w:p w14:paraId="3B43E39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3" w:name="_Toc128063461"/>
      <w:r>
        <w:rPr>
          <w:rFonts w:hint="eastAsia" w:ascii="宋体" w:hAnsi="宋体" w:eastAsia="宋体" w:cs="宋体"/>
          <w:color w:val="auto"/>
          <w:sz w:val="28"/>
          <w:szCs w:val="28"/>
          <w:highlight w:val="none"/>
        </w:rPr>
        <w:t>（2）安全设施和防护用品采购的职责和权限</w:t>
      </w:r>
      <w:bookmarkEnd w:id="163"/>
    </w:p>
    <w:p w14:paraId="79DCE3D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受控的安全设施和防护用品采购原则上规定由公司材料分公司负责统一采购。</w:t>
      </w:r>
    </w:p>
    <w:p w14:paraId="2BB74DF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施工现场安全生产所需的安全设施和防护用品，由项目经理部材料部门填写申请计划，报材料分公司采购。</w:t>
      </w:r>
    </w:p>
    <w:p w14:paraId="77BF33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如有特殊原因项目经理部需要自行采购的，必须填写“安全设施和防护用品自行采购申请报批表”，经项目经理审批后报材料分公司审批，批准后方可采购。</w:t>
      </w:r>
    </w:p>
    <w:p w14:paraId="733A525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4" w:name="_Toc128063462"/>
      <w:r>
        <w:rPr>
          <w:rFonts w:hint="eastAsia" w:ascii="宋体" w:hAnsi="宋体" w:eastAsia="宋体" w:cs="宋体"/>
          <w:color w:val="auto"/>
          <w:sz w:val="28"/>
          <w:szCs w:val="28"/>
          <w:highlight w:val="none"/>
        </w:rPr>
        <w:t>(3)对供应商调查和评价</w:t>
      </w:r>
      <w:bookmarkEnd w:id="164"/>
    </w:p>
    <w:p w14:paraId="6A944F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材料分公司统一采购的受控安全设施和防护用品，由材料分公司对供应商进行调查和评价。</w:t>
      </w:r>
    </w:p>
    <w:p w14:paraId="67FDA3E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在调查和评价的基础上，材料分公司负责定期编制合格供应商名录，发到基层单位材料部门和项目经理部。</w:t>
      </w:r>
    </w:p>
    <w:p w14:paraId="0C0E45F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经批准由项目经理部自行采购的安全设施和防护用品，首先应在合格供应商名录中选择采购。</w:t>
      </w:r>
    </w:p>
    <w:p w14:paraId="5DB886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凡经批准在合格供应商名录外自行采购的，项目经理部必须按规定对供应商进行调查和评定，收集调查资料，填写“供应商调查评定表”，报材料分公司批准后方可采购。</w:t>
      </w:r>
    </w:p>
    <w:p w14:paraId="0F6B4BD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由项目经理部调查的调查资料应一式二份，一份随“安全设施和防护须知品自行采购申请报批表”和“供应商调查评定表”一起报材料分公司审批，一份由项目经理部材料部门保存。</w:t>
      </w:r>
    </w:p>
    <w:p w14:paraId="0AADE18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合格供应商名录外的经调查评定的供应商，材料分公司视具体情况可适进编入合格供应商名录。</w:t>
      </w:r>
    </w:p>
    <w:p w14:paraId="12B4B10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项目经理部应记录实际供货到现场的供应商名称，并编制目录。</w:t>
      </w:r>
    </w:p>
    <w:p w14:paraId="0FEB9FA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13、安全设施的防护用品的验收</w:t>
      </w:r>
    </w:p>
    <w:p w14:paraId="5216234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材料分公司的统一采购的安全设施和防护用品供应到施工现场后，由项目经理部负责验收并建立验收记录台帐，保存相关验收记录资料。</w:t>
      </w:r>
    </w:p>
    <w:p w14:paraId="2F6D2AB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当在验收时发现不合格品时，应填写“不合格品通知书”，凡由材料分公司采购的应发至材料分公司，凡项目经理部自行采购的应直接发至供应高，并按规定处理。</w:t>
      </w:r>
    </w:p>
    <w:p w14:paraId="77C19AD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材料分公司保存采购安全设施和防护用品的质保书、合格证、准用证等资料的资料的原件，并向项目经理部提供复印件。</w:t>
      </w:r>
    </w:p>
    <w:p w14:paraId="5D5E220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14、分包单位安全设施和防护用品的控制</w:t>
      </w:r>
    </w:p>
    <w:p w14:paraId="18CA14F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分包单位自行采购新的安全设施和防护用品，项目经理部应督促分包单位提供相关的品质证明资料，并加以保存，同时应对实物进行检查核对。</w:t>
      </w:r>
    </w:p>
    <w:p w14:paraId="55A7826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分包单位委托项目经理部采购新的安全设施和防护用品，应在所签订分包合同的有关条款中明确，然后按本规定执行。</w:t>
      </w:r>
    </w:p>
    <w:p w14:paraId="78CC0D8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分包单位自行租赁的安全设施和防护用品，项目经理部应要求分包单位提供租赁合同或协议，并加以保存，同时对其租赁实物进行检查。</w:t>
      </w:r>
    </w:p>
    <w:p w14:paraId="6C30B55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分包单位带来旧的安全设施和防护用品，在进入施工现场时项目经理部应加强检查和控制，凡不符合要求拒绝进场，凡已经进场的应开具“不合格品通知书”，通知分包单位限期调换。</w:t>
      </w:r>
    </w:p>
    <w:p w14:paraId="349857B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5" w:name="_Toc400750035"/>
      <w:r>
        <w:rPr>
          <w:rFonts w:hint="eastAsia" w:ascii="宋体" w:hAnsi="宋体" w:eastAsia="宋体" w:cs="宋体"/>
          <w:color w:val="auto"/>
          <w:sz w:val="28"/>
          <w:szCs w:val="28"/>
          <w:highlight w:val="none"/>
        </w:rPr>
        <w:t>（二）施工现场的安全控制</w:t>
      </w:r>
      <w:bookmarkEnd w:id="165"/>
    </w:p>
    <w:p w14:paraId="0241B8F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工程项目部对施工过程中可能影响安全生产的因素进行控制，确保施工生产按安全生产的规章制度、操作规程和顺序要求行。</w:t>
      </w:r>
    </w:p>
    <w:p w14:paraId="06DEAE7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6" w:name="_Toc128063464"/>
      <w:r>
        <w:rPr>
          <w:rFonts w:hint="eastAsia" w:ascii="宋体" w:hAnsi="宋体" w:eastAsia="宋体" w:cs="宋体"/>
          <w:color w:val="auto"/>
          <w:sz w:val="28"/>
          <w:szCs w:val="28"/>
          <w:highlight w:val="none"/>
        </w:rPr>
        <w:t>1、开工前准备</w:t>
      </w:r>
      <w:bookmarkEnd w:id="166"/>
    </w:p>
    <w:p w14:paraId="08D7DA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落实施工机械设备、安全设施、设备及防护用品进场的计划。</w:t>
      </w:r>
    </w:p>
    <w:p w14:paraId="0BBE7BF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落实现场施工人员。</w:t>
      </w:r>
    </w:p>
    <w:p w14:paraId="7E0891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办理意外等保险。</w:t>
      </w:r>
    </w:p>
    <w:p w14:paraId="3E0978B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2、持证上岗</w:t>
      </w:r>
    </w:p>
    <w:p w14:paraId="36ACE9C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施工现场内的管理人员、特种作业人员必须持证上岗。对电工、焊工、吊车、人货梯的装拆工人还应进行培训、考核、持相关证件上岗。由项目部安全部门负责确认。</w:t>
      </w:r>
    </w:p>
    <w:p w14:paraId="445561C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3、对安全设施、设备、防护用品的检查验收</w:t>
      </w:r>
    </w:p>
    <w:p w14:paraId="2DA257E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对临边、洞口、高处作业、交叉作业的安全防护必须做到防护明确、技术合理、经济适用、安全可靠。</w:t>
      </w:r>
    </w:p>
    <w:p w14:paraId="2281B7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对临边作业，必须设置防护措施</w:t>
      </w:r>
    </w:p>
    <w:p w14:paraId="36F684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用作临边防护栏杆的钢管横杆及栏杆柱均采用φ48×3.5的管材，以扣件固定。</w:t>
      </w:r>
    </w:p>
    <w:p w14:paraId="6E9AD0F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进行洞口作业以及在因工程和工序需要而产生的，使人与物有坠落可能或危及人身安全的其他洞口进行高处作业时，必须按规定设置防护设施。</w:t>
      </w:r>
    </w:p>
    <w:p w14:paraId="6A5E695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对在安装、粉刷、其他零星作业需进行攀登与悬空作业，必须加强安全防护。</w:t>
      </w:r>
    </w:p>
    <w:p w14:paraId="6D2A8A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4、施工现场临时用电</w:t>
      </w:r>
    </w:p>
    <w:p w14:paraId="36BBF1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4.1安全用电技术措施</w:t>
      </w:r>
    </w:p>
    <w:p w14:paraId="427B81B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临时用电采用三相五线制，且使用五芯电缆。分配电箱、开关箱采用标准电箱。</w:t>
      </w:r>
    </w:p>
    <w:p w14:paraId="1D2F3A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施工现场供电路、电气设备的安全、维修保养及拆除工作，必须由专业人员（经有关部门培训并考试合格、持有效证件上岗的维修电工）进行。</w:t>
      </w:r>
    </w:p>
    <w:p w14:paraId="2D69362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对易燃易爆、危险品存放场所的设备，要加强监控、检查工作，发现问题立即整改。</w:t>
      </w:r>
    </w:p>
    <w:p w14:paraId="0659734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对移动机具及照明的使用实行二级漏电、三级保护，并经常进行检查、维修和保养。</w:t>
      </w:r>
    </w:p>
    <w:p w14:paraId="01B7255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4.2实施要点</w:t>
      </w:r>
    </w:p>
    <w:p w14:paraId="3AF87AB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施工现场临时用电按照工程项目部编制的《临时用电施工组织设计》进行设置，再由项目经理会同安全员以及有关部门专业人员进行验收合格后方可使用。对大型机械如吊车等机械应单独设置随机控制电箱。</w:t>
      </w:r>
    </w:p>
    <w:p w14:paraId="3511A0D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开关箱必须严格做到“一机、一闸、一漏、一箱”的要求，箱内漏电开关不得大于30mA/0.1s的额定漏电动作要求。开关箱必须固定挂设，不得随地放置，严禁箱体倾斜15°以上时使用。</w:t>
      </w:r>
    </w:p>
    <w:p w14:paraId="6BA8EB0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各类用电设备或电动工具必须按规定时间进行定期绝缘电阻的测试，并作好记录，与其他各类电气维修记录一并存档备查。</w:t>
      </w:r>
    </w:p>
    <w:p w14:paraId="6231F63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特殊情况下需要带电操作时，必须配备必要的安全用具，采取可靠的安全隔离措施，并指定专业人员进行监护。 </w:t>
      </w:r>
    </w:p>
    <w:p w14:paraId="046599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5、脚手架工程</w:t>
      </w:r>
    </w:p>
    <w:p w14:paraId="63CD998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5.1概述</w:t>
      </w:r>
    </w:p>
    <w:p w14:paraId="4BF28BF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本工程为满足不同阶段的不同使用功能，将在不同施工时期不同施工部位使用落地脚手、撑挑脚手，但均采用钢管管材，撑挑部分采用型钢。</w:t>
      </w:r>
    </w:p>
    <w:p w14:paraId="76ADD3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钢管脚手架采用经保养检验后，油漆一新的黄色φ48×3.5钢管。</w:t>
      </w:r>
    </w:p>
    <w:p w14:paraId="1CA68D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各类脚手架的外侧必须用2000目的密目式安全网进行封闭围档且将网固定在脚手架杆件里侧，不得将网包在各杆件外面，以利观测、检查和外观整齐划一。</w:t>
      </w:r>
    </w:p>
    <w:p w14:paraId="473BC6C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5.2实施要点</w:t>
      </w:r>
    </w:p>
    <w:p w14:paraId="2F66536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施工前进行脚手架搭拆安全技术交底。</w:t>
      </w:r>
    </w:p>
    <w:p w14:paraId="1D981F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按JGJ59-2011中的脚手架检查评分要求进行验收。</w:t>
      </w:r>
    </w:p>
    <w:p w14:paraId="61D0CA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安排经过培训的架子工进行搭设。</w:t>
      </w:r>
    </w:p>
    <w:p w14:paraId="728D2A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脚手架搭设、拆除时设立警戒标志，派专人监护。</w:t>
      </w:r>
    </w:p>
    <w:p w14:paraId="51FD64F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搭设完毕，经验收合格挂牌后使秀。</w:t>
      </w:r>
    </w:p>
    <w:p w14:paraId="3F65068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定期进行检查验收。</w:t>
      </w:r>
    </w:p>
    <w:p w14:paraId="71AD1CC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5.3控制点</w:t>
      </w:r>
    </w:p>
    <w:p w14:paraId="721BE6B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选用材料必须符合规定要求。</w:t>
      </w:r>
    </w:p>
    <w:p w14:paraId="27D02FC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脚手搭设过程中分阶段验收，即从基础开始分阶段验收、经验收合格挂牌扣方可使用，并有接地与避雷措施。</w:t>
      </w:r>
    </w:p>
    <w:p w14:paraId="4D1C26C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使用时要按规定荷载要求使用，严禁乱堆乱放各种施工物料，避免超载。</w:t>
      </w:r>
    </w:p>
    <w:p w14:paraId="3358E5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6、结构阶段施工安全控制要点</w:t>
      </w:r>
    </w:p>
    <w:p w14:paraId="74AEAF2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施工人员不得用抛运方式传送小件材料，杜绝高空坠落事故发生。</w:t>
      </w:r>
    </w:p>
    <w:p w14:paraId="77B8AE4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长钢筋运送过程中要有统一指挥，搬动工人动作要一致，防止砸伤事故发生。</w:t>
      </w:r>
    </w:p>
    <w:p w14:paraId="35459D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排架拆除前，必须由技术人员全面检查混凝土养护时间并视施工现场实际情况决定是否还需要留设一部分临时支撑排架，然后由技术负责人签署拆除命令。排架拆除前必须编制钢管排架拆除方案，不得擅作主张改动拆除方案，整个拆除排加过程中必须有专人负责监控。</w:t>
      </w:r>
    </w:p>
    <w:p w14:paraId="21D7601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安全通道内严禁堆物，确保整个施工现场在任何时候畅通无阻。</w:t>
      </w:r>
    </w:p>
    <w:p w14:paraId="4EAA5DD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7、防火安全</w:t>
      </w:r>
    </w:p>
    <w:p w14:paraId="16E97E7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7.1防火安全工作要求</w:t>
      </w:r>
    </w:p>
    <w:p w14:paraId="72003D8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建立防火责任制，明确职责。工地设有专（兼）职防火安全管理人员。</w:t>
      </w:r>
    </w:p>
    <w:p w14:paraId="61B48D3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按规定建立义务消防队（按职工总数10%配备），制订年度教育、训练计划及管理办法，并有季度活动记录。</w:t>
      </w:r>
    </w:p>
    <w:p w14:paraId="3EF1C6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重点部位（木库、油漆间、木工间、变配电间）必须建立安全制度，并做到制度上墙；要有专人管理，落实责任制。按国标设置安全防火警告标志，配置相应的消防器材。</w:t>
      </w:r>
    </w:p>
    <w:p w14:paraId="1AD706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宋体" w:hAnsi="宋体" w:eastAsia="宋体" w:cs="宋体"/>
          <w:color w:val="auto"/>
          <w:sz w:val="28"/>
          <w:szCs w:val="28"/>
          <w:highlight w:val="none"/>
        </w:rPr>
        <w:t>建立动用明火审批制度，做好审批工作；操作时，应带好“两证”、“一器”（特殊工种操作证、动火</w:t>
      </w:r>
      <w:r>
        <w:rPr>
          <w:rFonts w:hint="eastAsia" w:ascii="Times New Roman" w:hAnsi="Times New Roman" w:eastAsia="宋体" w:cs="Times New Roman"/>
          <w:color w:val="auto"/>
          <w:kern w:val="2"/>
          <w:sz w:val="28"/>
          <w:szCs w:val="28"/>
          <w:highlight w:val="none"/>
          <w:lang w:val="en-US" w:eastAsia="zh-CN" w:bidi="ar-SA"/>
        </w:rPr>
        <w:t>审批许可证和灭火器），落实动火监护人，焊割作业应严格遵守“十不烧”及有关规定。</w:t>
      </w:r>
    </w:p>
    <w:p w14:paraId="3223812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现场一般建筑及其他临时设施应设常规灭火器材，按每100平方米配二只比例；重点部位按每25平方米配一只。</w:t>
      </w:r>
    </w:p>
    <w:p w14:paraId="7D28A35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color w:val="auto"/>
          <w:kern w:val="2"/>
          <w:sz w:val="28"/>
          <w:szCs w:val="28"/>
          <w:highlight w:val="none"/>
          <w:lang w:val="en-US" w:eastAsia="zh-CN" w:bidi="ar-SA"/>
        </w:rPr>
        <w:t>配置具有足够扬程的高压水泵或其它防火设备和设施，并及时到达施工层次（部位）。根据施工现场的实际，应增设临时消防水箱，保证有足够的消防水源。</w:t>
      </w:r>
    </w:p>
    <w:p w14:paraId="006DD35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Times New Roman" w:hAnsi="Times New Roman" w:eastAsia="宋体" w:cs="Times New Roman"/>
          <w:color w:val="auto"/>
          <w:kern w:val="2"/>
          <w:sz w:val="28"/>
          <w:szCs w:val="28"/>
          <w:highlight w:val="none"/>
          <w:lang w:val="en-US" w:eastAsia="zh-CN" w:bidi="ar-SA"/>
        </w:rPr>
        <w:t>吸确规定吸烟点，禁止流</w:t>
      </w:r>
      <w:r>
        <w:rPr>
          <w:rFonts w:hint="eastAsia" w:ascii="宋体" w:hAnsi="宋体" w:eastAsia="宋体" w:cs="宋体"/>
          <w:color w:val="auto"/>
          <w:sz w:val="28"/>
          <w:szCs w:val="28"/>
          <w:highlight w:val="none"/>
        </w:rPr>
        <w:t>动吸烟。</w:t>
      </w:r>
    </w:p>
    <w:p w14:paraId="2243844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特殊工种必须经培训，到期应审证，作到持有效证上岗。</w:t>
      </w:r>
    </w:p>
    <w:p w14:paraId="447AD7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火资料：包括工地总平面图，并标明防火重点部位、消防设施配置、消防通道等；各级、重点岗位防火制度；义务消防队名册、教育训练计划、活动记录；特殊工种（电工、电焊工）名单，并注明发证、审证日期；火灾、火警情况记录；防火安全奖惩记录；防火安全检查，隐患整改情况记录等。</w:t>
      </w:r>
    </w:p>
    <w:p w14:paraId="2CD1D4C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7.2禁火区域划分</w:t>
      </w:r>
    </w:p>
    <w:p w14:paraId="13873BC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凡属下列情况之一的属一级动火</w:t>
      </w:r>
    </w:p>
    <w:p w14:paraId="7E2B14D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禁火区域内；</w:t>
      </w:r>
    </w:p>
    <w:p w14:paraId="0833584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各种受压设备；</w:t>
      </w:r>
    </w:p>
    <w:p w14:paraId="2E655A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危险性较大的登高焊、割作业；</w:t>
      </w:r>
    </w:p>
    <w:p w14:paraId="1736D1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比较密封的室外、容器内等场所；</w:t>
      </w:r>
    </w:p>
    <w:p w14:paraId="36E010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现场堆有大量可燃和易燃物质的场所。</w:t>
      </w:r>
    </w:p>
    <w:p w14:paraId="7BFE5FD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凡属下列情况之一的为二级动火</w:t>
      </w:r>
    </w:p>
    <w:p w14:paraId="0D0121F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在具有一定危险因素的非禁火区域内进行临时焊、割等用火作业。</w:t>
      </w:r>
    </w:p>
    <w:p w14:paraId="5DB8261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登高焊、割等用火作业；</w:t>
      </w:r>
    </w:p>
    <w:p w14:paraId="285A0C3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在非固定的、无明显危险因素的场所进行用火作业，均属三级动火作业。</w:t>
      </w:r>
    </w:p>
    <w:p w14:paraId="21A129A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7.3审批程序</w:t>
      </w:r>
    </w:p>
    <w:p w14:paraId="078CED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一级动火作业由所在单位行政负责人填写动火申请表，编制安全技术措施方案，报公司保卫部门及消防部门审查批准后，方可动火。</w:t>
      </w:r>
    </w:p>
    <w:p w14:paraId="7193043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二级动火作业由所在项目负责人填写动火申请表，编制安全技术措施方案，报本单位主管部门审查批准后，方可动火。</w:t>
      </w:r>
    </w:p>
    <w:p w14:paraId="05F9AC6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三级动火作业由所在班组填写动火申请表，经工地、分项工程负责人及主管人员审查批准后，方可动火。</w:t>
      </w:r>
    </w:p>
    <w:p w14:paraId="2FC5AAE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7.4实施要点</w:t>
      </w:r>
    </w:p>
    <w:p w14:paraId="02F56E1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在防火领导小组的领导下，按照防火制度对重点部位进行定期检查，发现火险隐患必须立即消除。</w:t>
      </w:r>
    </w:p>
    <w:p w14:paraId="0DEF06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建立义务消防队，正常进行义务消防队训练活动。</w:t>
      </w:r>
    </w:p>
    <w:p w14:paraId="2C6C94A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7.5控制点</w:t>
      </w:r>
    </w:p>
    <w:p w14:paraId="5586CC6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必须严格执行动火审批制度，节假日动火作业要升级审批。</w:t>
      </w:r>
    </w:p>
    <w:p w14:paraId="182438A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明火作业，监护人及灭火器材必须到岗到位。</w:t>
      </w:r>
    </w:p>
    <w:p w14:paraId="215E1A6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重点部位专人监管：木工间（责任人：木工翻样），危险品仓库（责任人：材料），配电间（监管人：电工）。</w:t>
      </w:r>
    </w:p>
    <w:p w14:paraId="3E31E7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7.6焊接</w:t>
      </w:r>
    </w:p>
    <w:p w14:paraId="6C809C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一般规定</w:t>
      </w:r>
    </w:p>
    <w:p w14:paraId="15F969A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未取得焊工操作证者，不得上岗工作。每个焊接工应自觉遵守上岗安全规定。</w:t>
      </w:r>
    </w:p>
    <w:p w14:paraId="3F5C243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操作前应先检查焊接设备的各部位是否漏电、漏气，阀门压力表等安全装置是否可靠灵敏。</w:t>
      </w:r>
    </w:p>
    <w:p w14:paraId="48C2DCE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设备的垂直运输，应使用可靠的网蓝或棉纱绳，绑扎牢靠。氧气瓶、乙炔瓶、电焊机应分别运输，不得同时混运。</w:t>
      </w:r>
    </w:p>
    <w:p w14:paraId="3E7FFF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焊工和配合人员不得在含有可燃气体的设备周围吸烟，禁止边操作边吸烟。</w:t>
      </w:r>
    </w:p>
    <w:p w14:paraId="63004C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焊接工必须遵守现场施工防火有关规定。施工中由操作引起的火花应有控制措施，操作点与可燃物的间隔距离不得小于10米，或用阴燃材料阴隔成安全屏障。</w:t>
      </w:r>
    </w:p>
    <w:p w14:paraId="3FC3498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焊工进入通风不良和密闭建筑物施工前，必须先通风驱除室外滞留空气，施工期间继续保持机械通风，防止有害气体和可燃气体的积聚。</w:t>
      </w:r>
    </w:p>
    <w:p w14:paraId="2D7272E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在人员进出频繁的地方施焊，应设置隔离和立体防护措施，防止火花溅落伤人。容易接触的部位施焊后，须用湿布降温和除去焊件毛口，必要时设立警告标志，防止烫伤人。</w:t>
      </w:r>
    </w:p>
    <w:p w14:paraId="3664C66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混凝土构件的焊接，应在搁置稳定后，经复核无误才能进行。需站立焊接的构件，必须支撑牢固或利用吊机，千斤绳作临时保护，焊接牢固后松机，撒去绳索，严禁吊起悬空焊接。</w:t>
      </w:r>
    </w:p>
    <w:p w14:paraId="3A84EB6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焊接工作完毕或下班离开现场前，必须对施焊环境作一次检查，清除隐蔽火种，然后切断电源，卸下表具。</w:t>
      </w:r>
    </w:p>
    <w:p w14:paraId="5ECC80A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新工艺、新材料的焊接，必须有安全、可靠的措施，方可进行。</w:t>
      </w:r>
    </w:p>
    <w:p w14:paraId="20AC32A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7.7电焊</w:t>
      </w:r>
    </w:p>
    <w:p w14:paraId="723D80F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工作前检查电机、开关、导线、电焊钳手把等是否可靠，绝缘是否良好，接地装置是否牢固，确认正常方可操作。</w:t>
      </w:r>
    </w:p>
    <w:p w14:paraId="684F03C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为了防止弧光刺激其它人员的眼睛，在必要时，电焊地点应放置在遮光围屏。</w:t>
      </w:r>
    </w:p>
    <w:p w14:paraId="42FC769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电焊导线如不够长时，禁止用金属棒、金属板等物串连将电源引至焊件进行焊接。</w:t>
      </w:r>
    </w:p>
    <w:p w14:paraId="62705E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焊接大件需要别人辅助时，必须动作协调一致，二件要放和稳垫妥防止倾倒伤人。</w:t>
      </w:r>
    </w:p>
    <w:p w14:paraId="49C2D01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清除熔渣，应带上防护眼睛，防止溅击伤害。</w:t>
      </w:r>
    </w:p>
    <w:p w14:paraId="0ABBE1F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雨天施工，设备应有可靠的遮盖，导线不得浸泡在水里，使用前应作一次检查。焊接地点应设有防雨施工棚，禁止雨中施焊。</w:t>
      </w:r>
    </w:p>
    <w:p w14:paraId="303A7DD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7.8气割气焊</w:t>
      </w:r>
    </w:p>
    <w:p w14:paraId="36F6C56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工作前必须检查焊枪、安全器、皮带管有否漏气，检查时只准用肥皂水。如冬季乙炔、氧气冻结时，只能和热水或蒸汽解冻，不准用明火，防止爆炸事故发生。</w:t>
      </w:r>
    </w:p>
    <w:p w14:paraId="7671D9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焊台周围不得存放易燃易爆物品，焊工离开操作场地时，不得把点着的焊枪放在焊台上，必须熄来焊枪并放在规定地方。</w:t>
      </w:r>
    </w:p>
    <w:p w14:paraId="0EAD5BD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发生咽火时，应立即并闭乙炔开关，再关去氧气阀，检查焊枪温度是否过高，焊嘴是否堵塞，若温度高即浸入冷水内，若堵塞即用通针排除。</w:t>
      </w:r>
    </w:p>
    <w:p w14:paraId="3039A4C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氧气瓶、氧气管道、减压器及一切氧气附件，严禁油脂沾污，发现有油脂时应用酒精或四氯化碳清洗，以免引起燃爆。</w:t>
      </w:r>
    </w:p>
    <w:p w14:paraId="5BDD636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在氧气瓶上装减压器时，人应站在侧面，装好后，检查减压器上的调节螺栓是否松开，在打开氧气瓶开关时应缓慢进行，然后调节到焊接所需的压力。</w:t>
      </w:r>
    </w:p>
    <w:p w14:paraId="7519E61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氧气瓶离开焊接地点或明火距离不得少于10米，且必须安放稳固，可免倾倒；乙炔瓶与氧气瓶应分入二地，其间距不小于5米。</w:t>
      </w:r>
    </w:p>
    <w:p w14:paraId="338F438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在三米以上高空焊接时，皮带与软管不能绕在身上或背在肩上登高，应用绳索吊上去。</w:t>
      </w:r>
    </w:p>
    <w:p w14:paraId="0257C0F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7.9季节性施工</w:t>
      </w:r>
    </w:p>
    <w:p w14:paraId="65D8993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实施要点</w:t>
      </w:r>
    </w:p>
    <w:p w14:paraId="0F3A161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暴风雨前后要检查工地临时设施，脚手架、机电设施，临时线路，发现倾斜、变形下沉、漏雨、漏电等现象，应及时修理加固，有严重危险的应及时排除。（检查人：安全员、电工）</w:t>
      </w:r>
    </w:p>
    <w:p w14:paraId="592093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机械、电气设备应有防雨防潮措施，吊车要有固定措施。同时，原料、成品、半成品也须有防雨措施。（检查人：机管员）</w:t>
      </w:r>
    </w:p>
    <w:p w14:paraId="2C09C07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雨季现场道路应加强维护，斜道和脚手板应有防滑措施。同时做好现场排水工作。</w:t>
      </w:r>
    </w:p>
    <w:p w14:paraId="69A1BD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高出建筑物的吊车、人货梯、脚手架等要按规定设置避雷接地装置。（责任人：安全员）</w:t>
      </w:r>
    </w:p>
    <w:p w14:paraId="4DED4E8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控制点</w:t>
      </w:r>
    </w:p>
    <w:p w14:paraId="5535A0E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夏季要有防暑降温措施，杜绝中暑事故的发生。（责任人：总务员）</w:t>
      </w:r>
    </w:p>
    <w:p w14:paraId="29630B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雨季施工防雷击，防机械倾斜。（责任人：机管员）</w:t>
      </w:r>
    </w:p>
    <w:p w14:paraId="368A847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保卫安全</w:t>
      </w:r>
    </w:p>
    <w:p w14:paraId="464B8F7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进入本工程要严格遵守门卫制度，主动出示临时出入证及其他有关证件，经警卫人员同意方可入内。</w:t>
      </w:r>
    </w:p>
    <w:p w14:paraId="4ABE686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自进入施工现场起，施工作业人员必须按规定佩戴标有公司名称、姓名、工种的临时出入证。</w:t>
      </w:r>
    </w:p>
    <w:p w14:paraId="77A392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临时出入证用完后项目部保留，如果发生遗失现象应立即汇报。</w:t>
      </w:r>
    </w:p>
    <w:p w14:paraId="2592254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工作完成后，所有的临时出入证应该退还，临时出入证遗失或者损坏的则作出一定的赔偿。</w:t>
      </w:r>
    </w:p>
    <w:p w14:paraId="4521F0D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骑自行车进出大门，必须下车推行。并将自行车摆放在停车区域内。不得随意停放。</w:t>
      </w:r>
    </w:p>
    <w:p w14:paraId="29EC02E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外来人员联系工作，应出具介绿信或表关证件，填写会客单后方可入内。</w:t>
      </w:r>
    </w:p>
    <w:p w14:paraId="60E012F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职工探亲访友，应有职工陪同并填写会客单，如遇特殊情况需住宿的，应得到主管领导和保卫部门同意。</w:t>
      </w:r>
    </w:p>
    <w:p w14:paraId="38AE695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携带公、私物品出门，应出具携物证明单，发现可疑情况，警卫人员有权检查并扣留可疑物品。</w:t>
      </w:r>
    </w:p>
    <w:p w14:paraId="7596AF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外来单位参观工程项目，须征得本项目业主同意，并应有本项目有关人员陪同，其他人员未经许可不得入内。</w:t>
      </w:r>
    </w:p>
    <w:p w14:paraId="76C5D4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急救</w:t>
      </w:r>
    </w:p>
    <w:p w14:paraId="17714E3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提供急救药箱，且放置在现场显著的容易拿到的位置。</w:t>
      </w:r>
    </w:p>
    <w:p w14:paraId="29439EE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急救药箱内的药物能满足需要并且适合作业工作的需要。</w:t>
      </w:r>
    </w:p>
    <w:p w14:paraId="242C7D6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施工期间，将委派一名专业人员进行急救措施。该专业人员能负责在发生事件时进行紧急急救措施。</w:t>
      </w:r>
    </w:p>
    <w:p w14:paraId="40D2A99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7" w:name="_Toc400750036"/>
      <w:r>
        <w:rPr>
          <w:rFonts w:hint="eastAsia" w:ascii="宋体" w:hAnsi="宋体" w:eastAsia="宋体" w:cs="宋体"/>
          <w:color w:val="auto"/>
          <w:sz w:val="28"/>
          <w:szCs w:val="28"/>
          <w:highlight w:val="none"/>
        </w:rPr>
        <w:t>（三）检查、检验的控制</w:t>
      </w:r>
      <w:bookmarkEnd w:id="167"/>
    </w:p>
    <w:p w14:paraId="297C669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对施工过程中，暴露出的安全设施的不安全状态、人的违章操作、指挥的不安全行为、文明施工和环境保护工作中存在的缺陷情况，应组织定期和不定期的检查复查，以确保符合安全文明要求，并做好安全记录。</w:t>
      </w:r>
    </w:p>
    <w:p w14:paraId="1C220C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建立以项目经理为负责人的安全生产检查组织，健全完善安全检查制度，按照（建筑施工安全检查标准）实施。（参加检查人：安全生产领导小组）</w:t>
      </w:r>
    </w:p>
    <w:p w14:paraId="707B876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对中、小型机械、脚手架、安全平网等安全设施要按照安全保证计划的规定以及施工组织设计的要求，进行检查验收后挂牌使用。</w:t>
      </w:r>
    </w:p>
    <w:p w14:paraId="6714AEA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对安全防护用品要按照安全保证计划的规定以及合同的规定要求进行检验，杜绝不合格的安全用品进场。</w:t>
      </w:r>
    </w:p>
    <w:p w14:paraId="7EDAD07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特殊类型的脚手架要按照安全保证计划中指定的搭设方案进行验收，并每提升一层验收一次，合格后方可使用。</w:t>
      </w:r>
    </w:p>
    <w:p w14:paraId="6B0BF28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施工用电按照临时施工用电规范要求和临时施工用电方案进行检查验收。</w:t>
      </w:r>
    </w:p>
    <w:p w14:paraId="391346E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对环境卫生、劳动保护、文明施工要求按照安全保证计划中规定进行检查验收。</w:t>
      </w:r>
    </w:p>
    <w:p w14:paraId="1AB3B38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对工地防火按照安全保证计划中规定进行检查验收。</w:t>
      </w:r>
    </w:p>
    <w:p w14:paraId="2F1647B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对临边洞口的防护按照安全保证计划中规定进行检查验收。</w:t>
      </w:r>
    </w:p>
    <w:p w14:paraId="4FFC9C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对特种作业人员持证上岗检查，严禁无证或持无效证件上岗与违章作业。</w:t>
      </w:r>
    </w:p>
    <w:p w14:paraId="37F660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对职工遵章守纪的情况进行检查，有违章严肃处理。</w:t>
      </w:r>
    </w:p>
    <w:p w14:paraId="04C9AB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工程项目部每周二由项目检查小组检查一次，发现隐患定人、定时、定措施进行整改。</w:t>
      </w:r>
    </w:p>
    <w:p w14:paraId="535C8D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8" w:name="_Toc400750037"/>
      <w:r>
        <w:rPr>
          <w:rFonts w:hint="eastAsia" w:ascii="宋体" w:hAnsi="宋体" w:eastAsia="宋体" w:cs="宋体"/>
          <w:color w:val="auto"/>
          <w:sz w:val="28"/>
          <w:szCs w:val="28"/>
          <w:highlight w:val="none"/>
        </w:rPr>
        <w:t>（四）安全生产保障措施</w:t>
      </w:r>
      <w:bookmarkEnd w:id="168"/>
    </w:p>
    <w:p w14:paraId="094FF98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1、组织措施</w:t>
      </w:r>
    </w:p>
    <w:p w14:paraId="4A93B4C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组织成立安全领导小组，由项目经理任组长，项目副经理任副组长，施工员及各工长为组员。安全领导小组要尽守职责，积极开展宣传教育活动，组织职工进行职业道德思想教育，安全技术、安全防护、安全操作规程等一系列的教育，利用大会、班前班后时间，对职工进行安全生产、技术操作等方面的教育。安全领导小组经常性与现场工人进行交流，听取工人对安全生产的意见和建议。经常与现场监督员、业主、监理单位、省市劳动安全部门保持联系，及时了解新信息、新意见，适时请上级领导来现场检查、指导，以学习经验、开拓视野和增加知识面，提高项目部人员的整体水平。</w:t>
      </w:r>
    </w:p>
    <w:p w14:paraId="721DA54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2、管理措施</w:t>
      </w:r>
    </w:p>
    <w:p w14:paraId="62B96F2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健全安全生产责任制，明确本企业各级领导和各个职能人员在安全生产中的职责范围。建立安全小组安全员制度，并要求职工自觉遵守安全生产规章制度。坚持安全生产教育制度，对新入场的工人，必须进行三级教育，对特殊作业和交换工种的人员进行专门的安全技术培训，经考试合格后，才准许进入操作岗位进行操作。坚持安全活动日和班前、班后的安全教育。采用新的技术、增添新的设备、更换新的工艺时，必须对工人进行新操作和新岗位的安全教育。所有项目部有关人员及工人都必须认真执行本安全技术措施方案。认真执行定期安全检查制度。坚持边查边改的原则，对于一时解决不了的问题要制定出计划，限期解决。认真执行伤亡事故处理报告制度。对于伤亡事故的调查、处理，要严肃认真地执行国家颁发的《工人职员伤亡事故报告规程》。发生事故要认真组织调查分析，找出事故发生的原因，查明责任，提出改进措施，限期执行。对伤亡事故一定要做到“三不放过”的原则（即找不出事故原因不放过，本人和群众受不到教育不放过，没有制定出防范措施不放过）。执行施工机械设备管理制度。防护装置必须齐全有效，制定出相应的管理措施，并付诸实施。吊车等大型设备的管理制度“包括拆卸、安装、运输、保养等”都已出台。安装完毕后必须交市劳动检验部门验收合格后方准使用。并做到经常检查发现问题及时解决，把事故消灭在萌芽状态，操作人员必须持证上岗。</w:t>
      </w:r>
    </w:p>
    <w:p w14:paraId="480B9F0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3、实行宣传公示措施</w:t>
      </w:r>
    </w:p>
    <w:p w14:paraId="678BEFA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利用黑板报、画栏、录像等多种多样的安全宣传教育活动和政法思想教育活动，达到明显的效果。</w:t>
      </w:r>
    </w:p>
    <w:p w14:paraId="7900FC2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施工现场利用人们可视角度悬挂标语、标牌等大力宣传安全生产的重要性。</w:t>
      </w:r>
    </w:p>
    <w:p w14:paraId="60316A9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在门口悬挂安全生产牌图、挂图，各通道口防火区域等挂警示牌、防火牌等。以提醒进入现场和施工人员注意安全。</w:t>
      </w:r>
    </w:p>
    <w:p w14:paraId="3549D46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安全生产中违章指挥、违章操作，违反劳动纪律的行为进行处罚，并进行公布，教育大家以人为本，以良好的安全素质干好本项工程。对项目部安全工作有突出贡献或表现良好的员工给予奖励，保证公正、落实，并在全项目部予以表扬，并公示于众。</w:t>
      </w:r>
    </w:p>
    <w:p w14:paraId="4F7EE3E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4、安全施工实施措施</w:t>
      </w:r>
    </w:p>
    <w:p w14:paraId="0D5C6E7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⑴ 在施工现场的出入口，设置“施工现场，注意出入车辆”等警示牌。</w:t>
      </w:r>
    </w:p>
    <w:p w14:paraId="296CC1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⑵ 坑边四周用钢管扣件搭设防护栏杆。钢管全部用红、白两种油漆刷成警戒色，以防止行人和作业人员坠跌基坑。</w:t>
      </w:r>
    </w:p>
    <w:p w14:paraId="507CD26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施工现场的道路、场地派专人随时打扫清理，使道路清洁通畅。材料堆放，按施工现场平面图合理堆放，并挂上明显的标识。进门处及各道口，重要位置明显地悬挂安全警告、警示标志，以示人们注意安全。 </w:t>
      </w:r>
    </w:p>
    <w:p w14:paraId="28164D4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⑶ 明确以下安全责任人：</w:t>
      </w:r>
    </w:p>
    <w:p w14:paraId="5391070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项目部安全第一责任人：项目经理</w:t>
      </w:r>
    </w:p>
    <w:p w14:paraId="6E8CD2E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项目部安全负责人：安全员</w:t>
      </w:r>
    </w:p>
    <w:p w14:paraId="448320A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③“三宝、四口”防护：主管工长与架子班班长</w:t>
      </w:r>
    </w:p>
    <w:p w14:paraId="25211E6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 各机械设备：主管工长与机械班班长</w:t>
      </w:r>
    </w:p>
    <w:p w14:paraId="67EC6EB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 外架围护：主管工长与架子班班长</w:t>
      </w:r>
    </w:p>
    <w:p w14:paraId="2F3154A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 安全用电：主管工长与电工</w:t>
      </w:r>
    </w:p>
    <w:p w14:paraId="1E65CD6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⑦ 现场防火：保卫干事</w:t>
      </w:r>
    </w:p>
    <w:p w14:paraId="771124E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⑧ 治安保卫：保卫干事</w:t>
      </w:r>
    </w:p>
    <w:p w14:paraId="59FE046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⑷ 正确使用“三宝”</w:t>
      </w:r>
    </w:p>
    <w:p w14:paraId="324D6A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安全帽：安全帽必须用检验合格的产品，安全员、各工长每天检查入场人员的安全帽是否正确使用，帽带是否扣好。随时检查在场人员的安全帽佩戴情况，不准使用缺衬、缺带或破损的安全帽，不戴安全帽杜绝入场。</w:t>
      </w:r>
    </w:p>
    <w:p w14:paraId="2778024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安全带：使用一段时期后必须全面检查一次（一般四个月），发现破损、断股现象及时修理、更换，安全带上的任何部件都不得随意拆除。凡进行高空危险作业的人员都必须带好安全带。</w:t>
      </w:r>
    </w:p>
    <w:p w14:paraId="267E0C4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⑼ 现场防火安全措施</w:t>
      </w:r>
    </w:p>
    <w:p w14:paraId="1A6DA61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项目部组织成立的防火领导小组和义务消防队，项目部各管理人员为防火领导小组成员，各班组有敬业精神的工人为义务消防队成员。</w:t>
      </w:r>
    </w:p>
    <w:p w14:paraId="5DF9B39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项目部制定《防火管理制度》，对防火重点部位如：木工房、易燃易爆库、电焊气割区、明火区、仓库等加强重点设防，配齐有效的防火器材、器具。</w:t>
      </w:r>
    </w:p>
    <w:p w14:paraId="46E76F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 落实责任，明确目标。在每个防火区域的防火器具上标明，使用人和责任人。防火由各班组长和有责任心的操作工人为责任人，每层设置防火器材、器具，确保工地的防火安全。</w:t>
      </w:r>
    </w:p>
    <w:p w14:paraId="0B7E4C7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⑽ 综合治理</w:t>
      </w:r>
    </w:p>
    <w:p w14:paraId="7ACAC5E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为了搞好本项目部的安全保卫工作，确保工程的顺利进行，使工地成为稳定、团结的大家庭，特制定综合治理措施。</w:t>
      </w:r>
    </w:p>
    <w:p w14:paraId="3CE626C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制定《工地综合治理制度》成立综合治理领导小组。本项工作由项目部经理及安全组负责。制定《员工登记制度》，对所有参加施工的员工建立临时员工档案，做到情况明，点数清,招收进场的职工，不得招收“三无”人员，对“三无”人员拒接收入,必要时及时报有关部门处理。</w:t>
      </w:r>
    </w:p>
    <w:p w14:paraId="75001DA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施工现场综合治理领导小组以项目经理为组长，安全负责人为副组长，其他管理人员为成员，综合治理领导小组职责如下：</w:t>
      </w:r>
    </w:p>
    <w:p w14:paraId="0994F3D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分析施工人员的思想状况，定期对职工进行安全保卫、法律、法规等方面的知识教育，提高思想认识。组长（项目经理）全面领导工作，副组长（安全负责人）主管安排，布置全面工作，其他成员协助组长、副组长的工作。</w:t>
      </w:r>
    </w:p>
    <w:p w14:paraId="104D2B7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制定《门卫制度》和《夜间值班制度》，工地设门卫值班室，24小时轮流值班。对外来人员和出入车辆及所有物资的出入都必须进行登记，夜间巡逻护场，并做好值班记录，重点部位的仓库办公室、职工宿舍等处的检查，值班人员必须按管理制度执行。</w:t>
      </w:r>
    </w:p>
    <w:p w14:paraId="3318CA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c.加强对外来人员（民工）进行管理，摸清人员底数，掌握每个人的思想动态，及时进行教育，把一切隐患消灭在萌芽状态。非施工人员不得在工地留宿，如遇特殊情况要经保卫工作负责人同意。</w:t>
      </w:r>
    </w:p>
    <w:p w14:paraId="1CF4E8F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d.每月对职工进行一次治安保卫教育，定期组织治安保卫检查，并把检查记录整理存入内部资料</w:t>
      </w:r>
    </w:p>
    <w:p w14:paraId="1F55C3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e.现场按照“谁主管、谁负责”的原则，确定主管人员负责保卫工作，与当地公安部门签订《治安综合治理协议书》和分包单位签订“保卫工作责任书”，统一对分包单位进行监督检查。</w:t>
      </w:r>
    </w:p>
    <w:p w14:paraId="43E50CB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f.办公室、职工宿舍等易发案部位专人管理，设置防盗设施，防止发生盗窃案件。严禁赌博、酣酒、传播淫秽物品和打架斗殴。</w:t>
      </w:r>
    </w:p>
    <w:p w14:paraId="3444B1D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5、安全生产责任制：</w:t>
      </w:r>
    </w:p>
    <w:p w14:paraId="31CB83C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5.1、安全员责任：</w:t>
      </w:r>
    </w:p>
    <w:p w14:paraId="778366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（1）认真执行国家有关安全生产方针、政策、法规和企业各项规章制度，并对项目经理在本项目的安全生产负责。</w:t>
      </w:r>
    </w:p>
    <w:p w14:paraId="6EAFEC0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（2）督促项目财务提足安全技术措施经费，做到专款专用。</w:t>
      </w:r>
    </w:p>
    <w:p w14:paraId="30C2430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（3）每天对各施工作业点进行安全检查，掌握安全生产情况，查出安全隐患及时提出整改意见和措施，制止违章指挥和违章作业，遇有严重险情，有权暂停生产，并报告领导处理。</w:t>
      </w:r>
    </w:p>
    <w:p w14:paraId="7D51EAE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（4）参加项目组织的定期安全检查，做好检查记录，及时填写隐患整改通知书，并认真监督进行安全整改。</w:t>
      </w:r>
    </w:p>
    <w:p w14:paraId="5CDEFC0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（5）配合工长开展好安全宣传教育活动，特别是要坚持每周一次的安全活动制度，组织班组（包括外包队）认真学习安全技术操作规程。</w:t>
      </w:r>
    </w:p>
    <w:p w14:paraId="10F91A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（6）对劳动保护用品，保健食品和清凉饮料的发放使用情况进行监督检查。</w:t>
      </w:r>
    </w:p>
    <w:p w14:paraId="69029AD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（7）发生因工伤亡及未遂事故要做好现场保护和抢救工作，立即上报，并如实向事故调查组反映事故情况。</w:t>
      </w:r>
    </w:p>
    <w:p w14:paraId="45CEC1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5.2、项目经理的安全生产责任：</w:t>
      </w:r>
    </w:p>
    <w:p w14:paraId="7CDB9E4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（1）项目经理是工项目安全生产的第一责任人，对承包工程的生产经营过程中的安全生产负直接责任。</w:t>
      </w:r>
    </w:p>
    <w:p w14:paraId="6D64B43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（2）坚持“管生产必须管安全”的原则，贯彻落实安全生产方针、政策法规和安全管理措施，并监督实施。</w:t>
      </w:r>
    </w:p>
    <w:p w14:paraId="228926B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（3）支持指导安全管理人员的工作，按建设部的规定配备专职安全员，安全员必须持证上岗。</w:t>
      </w:r>
    </w:p>
    <w:p w14:paraId="48381E6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（4）健全和完善用工管理手续，录用外包队必须经分公司批准，认真作好安全上岗教育，保证他们的健康与安全。</w:t>
      </w:r>
    </w:p>
    <w:p w14:paraId="5866772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（5）组织落实施工组织设计中安全技术措施，组织并监督项目工程施工组织中安全技术交底制度和设备、设施验收制度的实施。</w:t>
      </w:r>
    </w:p>
    <w:p w14:paraId="7C20B3A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（6）领导、组织施工现场定期的安全生产检查，发现施工生产中的不安全问题，组织制定措施及时解决，对上级提出的安全生产与管理方面的问题要定人、定时间、定措施予以解决。</w:t>
      </w:r>
    </w:p>
    <w:p w14:paraId="5089F5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（7）不折不扣的提取和用好安全技术措施费用，落实各项安全防护措施，实现工地安全达标。</w:t>
      </w:r>
    </w:p>
    <w:p w14:paraId="76F0931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（8）发生事故，要做好安全保护与抢救工作，及时上报、组织，配合事故的调查，认真制定落实防范措施，吸取事故教训。</w:t>
      </w:r>
    </w:p>
    <w:p w14:paraId="09F22F1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5.3、项目技术负责人的安全生产责任：</w:t>
      </w:r>
    </w:p>
    <w:p w14:paraId="4E7D335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（1）贯彻落实安全生产的有关政策，严格执行安全技术规程、规章、标准，结合工程项目的特点，认真领会管生产必须管安全的原则。</w:t>
      </w:r>
    </w:p>
    <w:p w14:paraId="7F74FD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（2）参加组织编制施工组织设计，在编制和审查施工方案时，要制定、审查安全技术措施，保证其可行性和针对性，并随时检查、监督、落实。</w:t>
      </w:r>
    </w:p>
    <w:p w14:paraId="7EDFFAE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（3）项目工程应用新材料、新技术、新工艺要及时上报，经批准后方可实施，同时要组织上岗人员的安全技术培训、教育，认真执行相应的安全技术措施和安全操作工艺。</w:t>
      </w:r>
    </w:p>
    <w:p w14:paraId="267DF19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（4）主持安全防护设施和设备的验收，发现不正常情况及时采取措施，严格控制不合标准要求的防护措施、设备投入使用。</w:t>
      </w:r>
    </w:p>
    <w:p w14:paraId="1718922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（5）参加安全生产检查，对施工中存在的不安全因素，从技术方面提出整改意见和办法予以消防。</w:t>
      </w:r>
    </w:p>
    <w:p w14:paraId="179923C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（6）参加配合因工伤亡及重大未遂事故的调查，从技术上分析事故的原因，提出防范措施和意见。</w:t>
      </w:r>
    </w:p>
    <w:p w14:paraId="074593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5.4、施工员的安全责任制：</w:t>
      </w:r>
    </w:p>
    <w:p w14:paraId="72537D8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（1）认真执行上级有关安全生产的规定，认真领会管生产必须管安全的原则，对管辖的班级安全生产负直接责任。</w:t>
      </w:r>
    </w:p>
    <w:p w14:paraId="452B76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（2）认真执行技术措施及安全技术操作规程，针对生产任务的特点，向班组进行书面安全交底，履行签字手续，并对执行情况经常检查，随时纠正违章作业。</w:t>
      </w:r>
    </w:p>
    <w:p w14:paraId="0D3AAD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（3）经常检查所辖班组（包括外包队）作业环境及设备、设施的安全状况，发现问题及时纠正解决，严格执行安全技术交底，落实安全技术措施，做到不违章指挥。</w:t>
      </w:r>
    </w:p>
    <w:p w14:paraId="590F969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（4）定期和不定期的组织所辖班组（包括外包队）学习安全技术操作规程，及时传达上级有关文件，接受其他部门或人员的安全监督检查，及时解决提出的问题。</w:t>
      </w:r>
    </w:p>
    <w:p w14:paraId="178B6E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（5）坚持施工计划上牌制度，配合安全人员有目的地进行监督、检查工作，对安全监察提出的合理整改意见应及时整改。</w:t>
      </w:r>
    </w:p>
    <w:p w14:paraId="06758CC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（6）发生因工伤亡要做好现场保护和抢救工作。</w:t>
      </w:r>
    </w:p>
    <w:p w14:paraId="60334CD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5.5、班组班前岗位工人的安全生产职责：</w:t>
      </w:r>
    </w:p>
    <w:p w14:paraId="2B39C4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（1）遵守劳动纪律，执行安全规章制度和安全操作规程，同一切违法现象作斗争，做到“不伤害自己，不伤害他人，不被他人伤害”。</w:t>
      </w:r>
    </w:p>
    <w:p w14:paraId="405223B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（2）保证本岗位工作地点和设备、工具的安全整洁，不随便拆除安全防护装置，不随便动用他人负责的机械和设备。</w:t>
      </w:r>
    </w:p>
    <w:p w14:paraId="3FEF69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（3）正确佩戴、使用劳动防护用品。</w:t>
      </w:r>
    </w:p>
    <w:p w14:paraId="1C4F111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（4）学习安全知识，提高操作技能，及时处理或上报不安全隐患，提出合理化建议，改善作业环境和劳动条件。</w:t>
      </w:r>
    </w:p>
    <w:p w14:paraId="4128B45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（5）认真填写交接纪录，有妨害安全的问题尽量在本班解决，否则必须交接清楚。</w:t>
      </w:r>
    </w:p>
    <w:p w14:paraId="6ED5CF0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（6）积极参加各种安全竞赛评比活动，争当安全生产先进模范。</w:t>
      </w:r>
    </w:p>
    <w:p w14:paraId="143F809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（7）发生伤亡事故，积极参加抢救。</w:t>
      </w:r>
    </w:p>
    <w:p w14:paraId="0B7CA68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（8）有权拒绝违章指挥，有权对违反安全法规和国家标准的错误决定或行为提出控告。</w:t>
      </w:r>
    </w:p>
    <w:p w14:paraId="6BD900B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6、安全责任目标考核：</w:t>
      </w:r>
    </w:p>
    <w:p w14:paraId="0CF5DB8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为了加强工程的安全生产，保证工程质量，使安全责任目标能得到更好的实施，使参与施工的每个人员都能熟悉的掌握安全生产知识及责任目标，特制定本规定。</w:t>
      </w:r>
    </w:p>
    <w:p w14:paraId="4319AE9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6.1、考核办法：</w:t>
      </w:r>
    </w:p>
    <w:p w14:paraId="5A4397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（1）以项目经理为核心，由项目经理组织逐项考核。</w:t>
      </w:r>
    </w:p>
    <w:p w14:paraId="0057FC2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（2）由项目副经理、项目工长、安全员、施工员、质检员等项目主要管理人员以月为单位对参与工程施工人员进行安全责任目标考核。</w:t>
      </w:r>
    </w:p>
    <w:p w14:paraId="2F85D3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（3）考核对象：当月安全责任目标所涉及的全部人员。</w:t>
      </w:r>
    </w:p>
    <w:p w14:paraId="17EECF7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（4）考核内容：当月安全责任目标所要求的全部内容。</w:t>
      </w:r>
    </w:p>
    <w:p w14:paraId="2C32982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6.2、考核的奖罚办法：</w:t>
      </w:r>
    </w:p>
    <w:p w14:paraId="7ADF7F4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（1）安全责任目标未按要求实现的扣发负责人的当月奖金。</w:t>
      </w:r>
    </w:p>
    <w:p w14:paraId="22994E6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（2）参与安全责任目标考核人员：</w:t>
      </w:r>
    </w:p>
    <w:p w14:paraId="0750DB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对自身的岗位责任制不明确的人员，停止施工，进行突击性学习，且罚款20元，经项目经理考核明确责任后方可进行施工。</w:t>
      </w:r>
    </w:p>
    <w:p w14:paraId="1BFEBC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对本身的工作一知半解，不能熟悉掌握本工种的施工操作规程者，停止其施工并清除出工地。</w:t>
      </w:r>
    </w:p>
    <w:p w14:paraId="174268A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对施工现场的管理制度不能对答如流者罚款30元，并停止其施工进行学习，经考核合格后方可进行施工。</w:t>
      </w:r>
    </w:p>
    <w:p w14:paraId="482770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对施工现场的安全防火、施工用电、现场纪律、防盗、卫生、宿舍等管理制度不能明确，且一知半解者罚款30元，停止其施工，进行学习，经项目工长考核合格后方可再进行施工。</w:t>
      </w:r>
    </w:p>
    <w:p w14:paraId="64E2505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对只管自己安全，面对工程上发生的不安全隐患和出现的不安全因素看到后置之不理，且不向上级汇报及时解决，对此种思想素质低劣的职工，停止其施工进行职业道德教育，且罚款20-50元。</w:t>
      </w:r>
    </w:p>
    <w:p w14:paraId="12787DB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对不能熟悉掌握工程项目安全责任总目标的职工，罚款30元，停止其施工，进行学习，经项目经理考核合格后方可进行施工。</w:t>
      </w:r>
    </w:p>
    <w:p w14:paraId="5A514C1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对考核人员顺利通过者且思想素质高的职工，每次考核奖20元以资鼓励。</w:t>
      </w:r>
    </w:p>
    <w:p w14:paraId="68C25A2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对连续三项考核被停工学习，经第四次考核的不能顺利通过者，项目部决定将其清除出工地。</w:t>
      </w:r>
    </w:p>
    <w:p w14:paraId="38A6547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7、安全生产措施：</w:t>
      </w:r>
    </w:p>
    <w:p w14:paraId="3E9B9B6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7.1安全监控措施：</w:t>
      </w:r>
    </w:p>
    <w:p w14:paraId="426E8B7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为保护工程施工安全进行，提高科学化管理水平，计划在工地现场实行24小时电视监控，实地录像，监控点的布置如下：</w:t>
      </w:r>
    </w:p>
    <w:p w14:paraId="5B00A08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（1）吊车上；</w:t>
      </w:r>
    </w:p>
    <w:p w14:paraId="7DCAFF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（2）临边四口防护；</w:t>
      </w:r>
    </w:p>
    <w:p w14:paraId="45909C8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（3）工地现场四角（要求整个地面能够通视）；</w:t>
      </w:r>
    </w:p>
    <w:p w14:paraId="4922FE4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（4）地下室入口处。</w:t>
      </w:r>
    </w:p>
    <w:p w14:paraId="49C8E1F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7.2临边与洞口的安全防护措施：</w:t>
      </w:r>
    </w:p>
    <w:p w14:paraId="5D3AB23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（1）临边防护措施：</w:t>
      </w:r>
    </w:p>
    <w:p w14:paraId="43F6A98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所有临边部位均设置防护栏杆，防护栏杆由上、下两道横杆及栏杆柱组成，上杆距地高度为1.2米，下杆离地高度为0.5米，如进行砌筑时，护栏下口需设挡脚板，防护栏杆与框架柱连接牢固。</w:t>
      </w:r>
    </w:p>
    <w:p w14:paraId="1571ABE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（2）洞口防护措施:</w:t>
      </w:r>
    </w:p>
    <w:p w14:paraId="7F73767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进行洞口作业以及在因工程和工序需要产生的，使人与物有坠落危险或危及人身安全的其他洞口进行高空作业时，必须设置防护措施。</w:t>
      </w:r>
    </w:p>
    <w:p w14:paraId="6A8BF3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边长为50～150cm的洞口，必须设置以扣件接钢管而成的网格，并在上面满铺脚手板。</w:t>
      </w:r>
    </w:p>
    <w:p w14:paraId="42E71B7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边长大于150cm以上洞口四周除设防护栏杆外，洞口下面设安全水平网。</w:t>
      </w:r>
    </w:p>
    <w:p w14:paraId="2C3438F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7.3预防掉物打击的措施:</w:t>
      </w:r>
    </w:p>
    <w:p w14:paraId="094990C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为防止高空坠物伤人，建筑物四周采用细目安全网全封闭，第一层用3～4cm厚木板密铺，第二层用竹架板密铺，宽度≥3m，两层中间间隔50cm，用钢管扣件搭设，两侧设两道横杆作为栏杆，栏杆及立杆刷红、白相间油漆作为警示标志，安全员对搭设子的防护棚要进行验收。</w:t>
      </w:r>
    </w:p>
    <w:p w14:paraId="0C28D2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(2）专职安全员应每天不定时检查现场的安全设施及工人对“三宝”的使用情况，监督非机械工、特殊工种，坚决杜绝违章操作机械及特殊工种的工作。</w:t>
      </w:r>
    </w:p>
    <w:p w14:paraId="362AB70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(3）项目部、安全人劳部对安全生产每月进行一次全面检查并形成记录。</w:t>
      </w:r>
    </w:p>
    <w:p w14:paraId="477A23C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外脚手架搭设要求：双排钢管脚手架，立杆间距1.4～1.5m，大横杆间距1.5m，双排架排距1.2m，转角处必须设置剪刀撑，平直段每水平7米，竖向4米应与建筑物固定，从二层起设置一道满铺架板，架板搭设必须是每块架板下有三根小横杆，探头必须小于30cm，横杆与墙内锚固。</w:t>
      </w:r>
    </w:p>
    <w:p w14:paraId="37DB32C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69" w:name="OLE_LINK37"/>
      <w:r>
        <w:rPr>
          <w:rFonts w:hint="eastAsia" w:ascii="宋体" w:hAnsi="宋体" w:eastAsia="宋体" w:cs="宋体"/>
          <w:color w:val="auto"/>
          <w:sz w:val="28"/>
          <w:szCs w:val="28"/>
          <w:highlight w:val="none"/>
        </w:rPr>
        <w:t>7.4、特种作业人员专项安全培训</w:t>
      </w:r>
    </w:p>
    <w:p w14:paraId="021319A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进入本现场从事特种作业（登高架设、起重、焊接、电气、爆破、吊车司机等）人员，必须首先将其特种作业操作证经经理部安全部验收并认可后，经过经理部安全部进行入场专项安全培训，并经考试合格后，方可从事该项特种作业。</w:t>
      </w:r>
    </w:p>
    <w:bookmarkEnd w:id="169"/>
    <w:p w14:paraId="6F9458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70" w:name="_Toc233618499"/>
      <w:bookmarkStart w:id="171" w:name="_Toc233610239"/>
      <w:bookmarkStart w:id="172" w:name="_Toc232955916"/>
      <w:bookmarkStart w:id="173" w:name="_Toc231817984"/>
      <w:bookmarkStart w:id="174" w:name="_Toc233618880"/>
      <w:r>
        <w:rPr>
          <w:rFonts w:hint="eastAsia" w:ascii="宋体" w:hAnsi="宋体" w:eastAsia="宋体" w:cs="宋体"/>
          <w:color w:val="auto"/>
          <w:sz w:val="28"/>
          <w:szCs w:val="28"/>
          <w:highlight w:val="none"/>
        </w:rPr>
        <w:t>7.5阶段性安全重点教育</w:t>
      </w:r>
      <w:bookmarkEnd w:id="170"/>
      <w:bookmarkEnd w:id="171"/>
      <w:bookmarkEnd w:id="172"/>
      <w:bookmarkEnd w:id="173"/>
      <w:bookmarkEnd w:id="174"/>
    </w:p>
    <w:p w14:paraId="1A78C2C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（1）基础阶段</w:t>
      </w:r>
    </w:p>
    <w:p w14:paraId="6283B66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边坡安全防范要点；</w:t>
      </w:r>
    </w:p>
    <w:p w14:paraId="400E4B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雨季施工安全交底；</w:t>
      </w:r>
    </w:p>
    <w:p w14:paraId="2579457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（2）构筑物主体施工</w:t>
      </w:r>
    </w:p>
    <w:p w14:paraId="3615572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雨季、冬季安全技术交底；</w:t>
      </w:r>
    </w:p>
    <w:p w14:paraId="4C7DA7A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结构施工安全防范要点 ；</w:t>
      </w:r>
    </w:p>
    <w:p w14:paraId="5C0B8A9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高空坠落、物体打击、临电伤害、机械伤害、交叉作业防范措施；</w:t>
      </w:r>
    </w:p>
    <w:p w14:paraId="0DFAEB3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75" w:name="_Toc400750039"/>
      <w:bookmarkStart w:id="176" w:name="_Toc233610241"/>
      <w:bookmarkStart w:id="177" w:name="_Toc232955918"/>
      <w:bookmarkStart w:id="178" w:name="_Toc233618882"/>
      <w:bookmarkStart w:id="179" w:name="_Toc386921840"/>
      <w:bookmarkStart w:id="180" w:name="_Toc233618501"/>
      <w:r>
        <w:rPr>
          <w:rFonts w:hint="eastAsia" w:ascii="宋体" w:hAnsi="宋体" w:eastAsia="宋体" w:cs="宋体"/>
          <w:color w:val="auto"/>
          <w:sz w:val="28"/>
          <w:szCs w:val="28"/>
          <w:highlight w:val="none"/>
        </w:rPr>
        <w:t>（五）安全技术方案</w:t>
      </w:r>
      <w:bookmarkEnd w:id="175"/>
      <w:bookmarkEnd w:id="176"/>
      <w:bookmarkEnd w:id="177"/>
      <w:bookmarkEnd w:id="178"/>
      <w:bookmarkEnd w:id="179"/>
      <w:bookmarkEnd w:id="180"/>
    </w:p>
    <w:p w14:paraId="23E9F9F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81" w:name="_Toc233618503"/>
      <w:bookmarkStart w:id="182" w:name="_Toc233610243"/>
      <w:bookmarkStart w:id="183" w:name="_Toc233618884"/>
      <w:r>
        <w:rPr>
          <w:rFonts w:hint="eastAsia" w:ascii="宋体" w:hAnsi="宋体" w:eastAsia="宋体" w:cs="宋体"/>
          <w:color w:val="auto"/>
          <w:sz w:val="28"/>
          <w:szCs w:val="28"/>
          <w:highlight w:val="none"/>
        </w:rPr>
        <w:t>1、安全技术交底</w:t>
      </w:r>
      <w:bookmarkEnd w:id="181"/>
      <w:bookmarkEnd w:id="182"/>
      <w:bookmarkEnd w:id="183"/>
    </w:p>
    <w:p w14:paraId="5E14C57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84" w:name="OLE_LINK39"/>
      <w:r>
        <w:rPr>
          <w:rFonts w:hint="eastAsia" w:ascii="宋体" w:hAnsi="宋体" w:eastAsia="宋体" w:cs="宋体"/>
          <w:color w:val="auto"/>
          <w:sz w:val="28"/>
          <w:szCs w:val="28"/>
          <w:highlight w:val="none"/>
        </w:rPr>
        <w:t>1）项目在进行工程技术交底的同时要进行安全技术交底。</w:t>
      </w:r>
    </w:p>
    <w:p w14:paraId="4A512A5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2）安全技术交底与工程技术交底一样需分级进行。</w:t>
      </w:r>
    </w:p>
    <w:bookmarkEnd w:id="184"/>
    <w:p w14:paraId="00C760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85" w:name="_Toc233610244"/>
      <w:bookmarkStart w:id="186" w:name="_Toc232955919"/>
      <w:bookmarkStart w:id="187" w:name="_Toc233618885"/>
      <w:bookmarkStart w:id="188" w:name="_Toc233618504"/>
      <w:r>
        <w:rPr>
          <w:rFonts w:hint="eastAsia" w:ascii="宋体" w:hAnsi="宋体" w:eastAsia="宋体" w:cs="宋体"/>
          <w:color w:val="auto"/>
          <w:sz w:val="28"/>
          <w:szCs w:val="28"/>
          <w:highlight w:val="none"/>
        </w:rPr>
        <w:t>2、安全设施材料</w:t>
      </w:r>
      <w:bookmarkEnd w:id="185"/>
      <w:bookmarkEnd w:id="186"/>
      <w:bookmarkEnd w:id="187"/>
      <w:bookmarkEnd w:id="188"/>
    </w:p>
    <w:p w14:paraId="7C33C0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89" w:name="_Toc233618886"/>
      <w:bookmarkStart w:id="190" w:name="_Toc233618505"/>
      <w:bookmarkStart w:id="191" w:name="_Toc233610245"/>
      <w:r>
        <w:rPr>
          <w:rFonts w:hint="eastAsia" w:ascii="宋体" w:hAnsi="宋体" w:eastAsia="宋体" w:cs="宋体"/>
          <w:color w:val="auto"/>
          <w:sz w:val="28"/>
          <w:szCs w:val="28"/>
          <w:highlight w:val="none"/>
        </w:rPr>
        <w:t>2.1重要劳动防护用品管理范围</w:t>
      </w:r>
      <w:bookmarkEnd w:id="189"/>
      <w:bookmarkEnd w:id="190"/>
      <w:bookmarkEnd w:id="191"/>
    </w:p>
    <w:p w14:paraId="3663F9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1）安全网：水平安全网、密目式安全网</w:t>
      </w:r>
    </w:p>
    <w:p w14:paraId="65BB707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2）安全带：常用安全带、防坠器</w:t>
      </w:r>
    </w:p>
    <w:p w14:paraId="0E951EF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3）安全帽</w:t>
      </w:r>
    </w:p>
    <w:p w14:paraId="667A37D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4）漏电断路器</w:t>
      </w:r>
    </w:p>
    <w:p w14:paraId="2EF0DF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5）配电箱、开关箱</w:t>
      </w:r>
    </w:p>
    <w:p w14:paraId="3CD25ED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6）临时用电的电缆、电源线</w:t>
      </w:r>
    </w:p>
    <w:p w14:paraId="7890665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7）脚手架扣件</w:t>
      </w:r>
    </w:p>
    <w:p w14:paraId="53881A7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8）安全标志</w:t>
      </w:r>
    </w:p>
    <w:p w14:paraId="3758EC7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192" w:name="_Toc233618506"/>
      <w:bookmarkStart w:id="193" w:name="_Toc233618887"/>
      <w:bookmarkStart w:id="194" w:name="_Toc233610246"/>
      <w:r>
        <w:rPr>
          <w:rFonts w:hint="eastAsia" w:ascii="宋体" w:hAnsi="宋体" w:eastAsia="宋体" w:cs="宋体"/>
          <w:color w:val="auto"/>
          <w:sz w:val="28"/>
          <w:szCs w:val="28"/>
          <w:highlight w:val="none"/>
        </w:rPr>
        <w:t>2.2重要劳动防护用品监督控制</w:t>
      </w:r>
      <w:bookmarkEnd w:id="192"/>
      <w:bookmarkEnd w:id="193"/>
      <w:bookmarkEnd w:id="194"/>
    </w:p>
    <w:p w14:paraId="3AB460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1）由上级机关安全部实行认定厂家认定产品的监督控制办法，由项目经理部安全总监进行监督，各配属队伍可从中选择认定厂家的认定产品。</w:t>
      </w:r>
    </w:p>
    <w:p w14:paraId="2C511C1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2）项目经理部安全部负责对本工程项目重要劳动防护用品进行验收，并对使用和管理等实施检查监督。</w:t>
      </w:r>
    </w:p>
    <w:p w14:paraId="3205856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3）工程项目对工程进行专向分包时，必须同时就劳动保护和保健做相应的要求，劳动保护及保健的费用必须由总分包双方在合同（或协议）中做明确划分。</w:t>
      </w:r>
    </w:p>
    <w:p w14:paraId="476BAFA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4）项目经理部安全部对本工程项目重要劳动防护用品和保健执行情况进行经常性的检查和监督，发现问题应立即解决或上报解决。</w:t>
      </w:r>
    </w:p>
    <w:p w14:paraId="4D460A62">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195" w:name="_Toc32572"/>
      <w:bookmarkStart w:id="196" w:name="_Toc7521"/>
      <w:r>
        <w:rPr>
          <w:rFonts w:hint="eastAsia" w:ascii="宋体" w:hAnsi="宋体" w:eastAsia="宋体" w:cs="宋体"/>
          <w:b/>
          <w:bCs/>
          <w:color w:val="auto"/>
          <w:kern w:val="2"/>
          <w:sz w:val="28"/>
          <w:szCs w:val="28"/>
          <w:highlight w:val="none"/>
          <w:lang w:val="en-US" w:eastAsia="zh-CN" w:bidi="ar-SA"/>
        </w:rPr>
        <w:t>第四节 安全障措施</w:t>
      </w:r>
      <w:bookmarkEnd w:id="195"/>
      <w:bookmarkEnd w:id="196"/>
    </w:p>
    <w:p w14:paraId="369FEE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197" w:name="_Toc436143849"/>
      <w:bookmarkStart w:id="198" w:name="_Toc435907552"/>
      <w:bookmarkStart w:id="199" w:name="_Toc435907137"/>
      <w:bookmarkStart w:id="200" w:name="_Toc436142486"/>
      <w:bookmarkStart w:id="201" w:name="_Toc435907442"/>
      <w:bookmarkStart w:id="202" w:name="_Toc436142861"/>
      <w:bookmarkStart w:id="203" w:name="_Toc436142596"/>
      <w:r>
        <w:rPr>
          <w:rFonts w:hint="eastAsia" w:ascii="宋体" w:hAnsi="宋体" w:eastAsia="宋体" w:cs="宋体"/>
          <w:color w:val="auto"/>
          <w:sz w:val="28"/>
          <w:szCs w:val="28"/>
          <w:highlight w:val="none"/>
        </w:rPr>
        <w:t>一、防止高空坠落措施</w:t>
      </w:r>
      <w:bookmarkEnd w:id="197"/>
      <w:bookmarkEnd w:id="198"/>
      <w:bookmarkEnd w:id="199"/>
      <w:bookmarkEnd w:id="200"/>
      <w:bookmarkEnd w:id="201"/>
      <w:bookmarkEnd w:id="202"/>
      <w:bookmarkEnd w:id="203"/>
    </w:p>
    <w:p w14:paraId="7086799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1.高空坠落管理目标：杜绝高空坠落伤亡事故。</w:t>
      </w:r>
    </w:p>
    <w:p w14:paraId="654B9DD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保障现场高处作业人员安全，杜绝高空坠落事故发生，确保工程顺利进行，项目部确定：由技术负责人组织、编制专项施工方案并按时进行技术交底；对高处作业人员进行安全教育；由现场安全员对高空作业实施过程监控。</w:t>
      </w:r>
    </w:p>
    <w:p w14:paraId="49DC33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2.高空坠落管理及职责</w:t>
      </w:r>
    </w:p>
    <w:p w14:paraId="6968D0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2.1项目经理：为高空坠落事故第一责任人，执行国家有关法律法规，确定各管理人员的职责，协调各职责人员之间的关系，组织、联系相关部门定期检测。</w:t>
      </w:r>
    </w:p>
    <w:p w14:paraId="2997EF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2.2项目总工：负责组织《防止高空坠落管理方案》的编制、修订、分配、监督各职责人员进行方案的执行实施；组织相关法律、法规、标准的学习。</w:t>
      </w:r>
    </w:p>
    <w:p w14:paraId="703C906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2.3安全员：监督、巡查施工现场高空作业，及时发现并整改安全隐患，负责日常安全检查，高空作业监控率达100%。</w:t>
      </w:r>
    </w:p>
    <w:p w14:paraId="50DC36E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2.4技术员：协助编制《防止高空坠落管理方案》，根据方案对实施人员进行详细的交底并监督执行。</w:t>
      </w:r>
    </w:p>
    <w:p w14:paraId="0833E43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2.5施工员：在施工过程中严格执行《防止高空坠落管理方案》，做好安全技术交底落实情况，协助现场安全员巡查施工现场。</w:t>
      </w:r>
    </w:p>
    <w:p w14:paraId="70AEE43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3.预防措施、技术手段：</w:t>
      </w:r>
    </w:p>
    <w:p w14:paraId="050CFA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3.1管理措施</w:t>
      </w:r>
    </w:p>
    <w:p w14:paraId="1BF4430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3.1.1制定针对性强的施工技术方案，执行严格的安全管理制度，竖立正确的安全观念意识，配备合格安全防护用品，进行严密的过程监控。</w:t>
      </w:r>
    </w:p>
    <w:p w14:paraId="41DC437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工程开工前应由技术负责人编制《施工组织设计》、《安全文明施工组织设计》等管理方案，由现场安全员落实并按方案组织管理。施工过程中由现场安全员根据本专业及现场实际情况，配合技术负责人编写专项管理方案、应急预案，并组织应急小组成员对高空坠落突发事故进行预演做好预演记录。</w:t>
      </w:r>
    </w:p>
    <w:p w14:paraId="5ACFD1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3.1.3对从事各专业施工人员做好安全技术交底工作，新进场工人做好三级安全教育，加强所有员工的安全防范意识。</w:t>
      </w:r>
    </w:p>
    <w:p w14:paraId="63CD84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3.1.4高处作业人员必须系安全带并正确使用，穿防滑鞋。作业时，严禁在脚手架上和平台上嬉闹。</w:t>
      </w:r>
    </w:p>
    <w:p w14:paraId="68E7C82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3.1.5高处作业人员必须经体检合格，无高血压、恐高症等不宜高处作业的疾病,否则禁止上高作业。</w:t>
      </w:r>
    </w:p>
    <w:p w14:paraId="7B1A77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3.1.6进入现场施工所有人员必须遵守现场规章制度，严禁带病作业和酒后作业。</w:t>
      </w:r>
    </w:p>
    <w:p w14:paraId="0C0D42D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3.1.7作业前施工人员应认真检查设备、防护器材的完好性，在做好自身检查后,还应做到互相检查；对违反操作规程、安全防护设施不全货不符合要求时，操作人员有权拒绝作业,并上报安全员或相关人员。</w:t>
      </w:r>
    </w:p>
    <w:p w14:paraId="64A2C87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3.2技术措施</w:t>
      </w:r>
    </w:p>
    <w:p w14:paraId="39BF14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 .1“三宝”防护</w:t>
      </w:r>
    </w:p>
    <w:p w14:paraId="7F0175F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帽、安全带、安全网等安全装置在工程施工中，抢救了无数的性命，它被广大职工以为是安全“三宝”。因而，在施工现场人员应作到：①进入施工现场的职工要戴好安全帽；②高空作业人员须系安全带；③高处作业点的下方必须设安全网。</w:t>
      </w:r>
    </w:p>
    <w:p w14:paraId="1E48DA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3.2.2“临边、洞心”防护</w:t>
      </w:r>
    </w:p>
    <w:p w14:paraId="484B3FB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临边、洞心防护拦、防护盖板在大局部工地均有设置，但存在着不够标准、难被移动或后果不好等难题。果此，在施工现场必须做好各项临边、洞口的防护，同时提议对一些高处坠落防护设施应设专门的部分退止研讨与会议，如对洞心的防护盖板否研制一些用于不异洞口尺寸的“安全盖板”，既不可挪动，又有显明标识，那种安全设施对预防高处坠落是非常有利的。</w:t>
      </w:r>
    </w:p>
    <w:p w14:paraId="2436C6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3.2.3“架子把住10道关”</w:t>
      </w:r>
    </w:p>
    <w:p w14:paraId="29D49C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脚手架在建筑安装工程施工中是一项不可缺少的重要工具，万一脚手架发生故障，往往会造成多人重大伤亡事故。因此，对各种脚手架必须认真把好以下10道关。 </w:t>
      </w:r>
    </w:p>
    <w:p w14:paraId="3A0652A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3.2.3.1材质关，严格按规定的质量、规格选择材料。 </w:t>
      </w:r>
    </w:p>
    <w:p w14:paraId="43C2B2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3.2.3.2尺寸关，必须按规定的间距尺寸搭设立杆、横杆、剪刀撑、栏杆等。 </w:t>
      </w:r>
    </w:p>
    <w:p w14:paraId="297ADE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3.2.3.3铺板关，架板必须满铺，不得有空隙和探头板、飞跳板，并经常清除板上杂物，保持清洁、平整。木跳板厚度必须达5cm。 </w:t>
      </w:r>
    </w:p>
    <w:p w14:paraId="25019E1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3.2.3.4栏护关，脚手架外侧和斜道两侧设1m高的栏杆和立网。 </w:t>
      </w:r>
    </w:p>
    <w:p w14:paraId="18CF1E9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3.2.3.5连结关，必须按规定设剪刀撑和支撑。高于7m的架子必须连接牢固，不得摇晃。 </w:t>
      </w:r>
    </w:p>
    <w:p w14:paraId="27E426C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3.2.3.6承重关，脚手架均布载荷，不超过27MPa。如超载，应采取加固措施以保证安全。</w:t>
      </w:r>
    </w:p>
    <w:p w14:paraId="668A895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3.2.3.7上下关，必须为工人上下架子搭设马道或阶梯。严禁施工人员从架上爬上爬下，造成坠落事故。 </w:t>
      </w:r>
    </w:p>
    <w:p w14:paraId="027D53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3.2.3.8雷电关，必须做好脚手架的避雷和防电设施。 </w:t>
      </w:r>
    </w:p>
    <w:p w14:paraId="5CF3FC9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3.2.3.9挑梁关，悬吊式吊篮脚手，除吊篮按规定加工、设篮护和立网外，挑梁架搭设要平坦和牢固。 </w:t>
      </w:r>
    </w:p>
    <w:p w14:paraId="07B889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3.2.3.10检验关，各种架子搭好后，工长必须组织架工和使用工种共同检查验收，验收合格后方可上架操作。使用时，特别是大风、雷后，要检查架子是否稳固，发现问题及时加固，确保使用安全。 </w:t>
      </w:r>
    </w:p>
    <w:p w14:paraId="0C6AAC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3.2.4梯子的稳固要求</w:t>
      </w:r>
    </w:p>
    <w:p w14:paraId="100D397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3.2.4.1梯子要牢；</w:t>
      </w:r>
    </w:p>
    <w:p w14:paraId="46757C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3.2.4.2踩步30cm～40cm；</w:t>
      </w:r>
    </w:p>
    <w:p w14:paraId="5C7128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3.2.4.3与高空夹角60～70度；</w:t>
      </w:r>
    </w:p>
    <w:p w14:paraId="55D55F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3.2.4.3顶手要有防涩措施；</w:t>
      </w:r>
    </w:p>
    <w:p w14:paraId="419B268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3.2.4.4底端捆扎稳固或设专人扶梯。 </w:t>
      </w:r>
    </w:p>
    <w:p w14:paraId="4F3A165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3.2.5对基坑、料台、挑平台、雨篷与挑檐边等周边采用防护栏杆。防护栏杆由自上下两道横杆及栏杆柱组成。上杆离地高度为1.0～1.2m，下杆离地高度为0.5～0.6m，横杆长度大于2m时，必须设置栏杆柱；防护栏杆必须自上而下用密目式安全网密闭，必要时亦可在底部横杆下沿设置严密固定的高度不低于18cm的踢脚板。</w:t>
      </w:r>
    </w:p>
    <w:p w14:paraId="1E60BDA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3.2.6高处落物发生原因：设备操作面周围防护栏杆齐全,高度不底于1.2M,安装牢固;施工层脚手架采用5cm木跳板和竹笆脚手板满铺,并于脚手架捆扎牢固,施工人员严禁沿架体攀登上下。</w:t>
      </w:r>
    </w:p>
    <w:p w14:paraId="3352B7E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4.拟投入的物资</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2040"/>
        <w:gridCol w:w="3013"/>
        <w:gridCol w:w="2476"/>
      </w:tblGrid>
      <w:tr w14:paraId="739E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7CDE8350">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4A5F430D">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设备名称</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1758508C">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5E2F7065">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r>
      <w:tr w14:paraId="79CB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6FCD37C7">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5B120961">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钢管</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0392F7E0">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φ48</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606C0702">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20t</w:t>
            </w:r>
          </w:p>
        </w:tc>
      </w:tr>
      <w:tr w14:paraId="6662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036EE771">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1F4735F4">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型钢</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72ED753C">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 [20</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292655BF">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15t</w:t>
            </w:r>
          </w:p>
        </w:tc>
      </w:tr>
      <w:tr w14:paraId="41AE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78140D32">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6E49D4B8">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安全网</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09F05E97">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1.8m×6m</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1BEBEDB4">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w:t>
            </w:r>
          </w:p>
        </w:tc>
      </w:tr>
      <w:tr w14:paraId="68DE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43C4E868">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6CB136B5">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安全带</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715D09C1">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40条</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C5C14F5">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w:t>
            </w:r>
          </w:p>
        </w:tc>
      </w:tr>
      <w:tr w14:paraId="5BD2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09AE3EDC">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5E8A62D0">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脚手板</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3FC9E3C5">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4×0.2×0.05m</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649B2EE">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300块</w:t>
            </w:r>
          </w:p>
        </w:tc>
      </w:tr>
      <w:tr w14:paraId="1311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7" w:type="dxa"/>
            <w:tcBorders>
              <w:top w:val="single" w:color="auto" w:sz="4" w:space="0"/>
              <w:left w:val="single" w:color="auto" w:sz="4" w:space="0"/>
              <w:bottom w:val="single" w:color="auto" w:sz="4" w:space="0"/>
              <w:right w:val="single" w:color="auto" w:sz="4" w:space="0"/>
            </w:tcBorders>
            <w:noWrap w:val="0"/>
            <w:vAlign w:val="top"/>
          </w:tcPr>
          <w:p w14:paraId="6B3B02C5">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02EA5128">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安全帽</w:t>
            </w:r>
          </w:p>
        </w:tc>
        <w:tc>
          <w:tcPr>
            <w:tcW w:w="3013" w:type="dxa"/>
            <w:tcBorders>
              <w:top w:val="single" w:color="auto" w:sz="4" w:space="0"/>
              <w:left w:val="single" w:color="auto" w:sz="4" w:space="0"/>
              <w:bottom w:val="single" w:color="auto" w:sz="4" w:space="0"/>
              <w:right w:val="single" w:color="auto" w:sz="4" w:space="0"/>
            </w:tcBorders>
            <w:noWrap w:val="0"/>
            <w:vAlign w:val="top"/>
          </w:tcPr>
          <w:p w14:paraId="14E99493">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富光</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14904DB9">
            <w:pPr>
              <w:pageBreakBefore w:val="0"/>
              <w:kinsoku/>
              <w:wordWrap/>
              <w:overflowPunct/>
              <w:topLinePunct w:val="0"/>
              <w:autoSpaceDN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100顶</w:t>
            </w:r>
          </w:p>
        </w:tc>
      </w:tr>
    </w:tbl>
    <w:p w14:paraId="7DDF48E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5.实施进度计划</w:t>
      </w:r>
    </w:p>
    <w:p w14:paraId="54F3F41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5.1项目内容：随进度计划</w:t>
      </w:r>
    </w:p>
    <w:p w14:paraId="550BAC0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5.2应急预案：本方案制定后日3内</w:t>
      </w:r>
    </w:p>
    <w:p w14:paraId="7568D46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5.3建立应急组织，义务救护人员培训：本方案制定后日3内</w:t>
      </w:r>
    </w:p>
    <w:p w14:paraId="44A595C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5.4提供所需的物资及保持需求：进入高空作业前3日内</w:t>
      </w:r>
    </w:p>
    <w:p w14:paraId="064D77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5.5防止高空坠落检查与整改：定期检查过程监控</w:t>
      </w:r>
    </w:p>
    <w:p w14:paraId="4029232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04" w:name="_Toc435907138"/>
      <w:bookmarkStart w:id="205" w:name="_Toc436142862"/>
      <w:bookmarkStart w:id="206" w:name="_Toc436142597"/>
      <w:bookmarkStart w:id="207" w:name="_Toc435907553"/>
      <w:bookmarkStart w:id="208" w:name="_Toc436143850"/>
      <w:bookmarkStart w:id="209" w:name="_Toc436142487"/>
      <w:bookmarkStart w:id="210" w:name="_Toc435907443"/>
      <w:r>
        <w:rPr>
          <w:rFonts w:hint="eastAsia" w:ascii="宋体" w:hAnsi="宋体" w:eastAsia="宋体" w:cs="宋体"/>
          <w:color w:val="auto"/>
          <w:sz w:val="28"/>
          <w:szCs w:val="28"/>
          <w:highlight w:val="none"/>
        </w:rPr>
        <w:t>二、安全用电措施</w:t>
      </w:r>
      <w:bookmarkEnd w:id="204"/>
      <w:bookmarkEnd w:id="205"/>
      <w:bookmarkEnd w:id="206"/>
      <w:bookmarkEnd w:id="207"/>
      <w:bookmarkEnd w:id="208"/>
      <w:bookmarkEnd w:id="209"/>
      <w:bookmarkEnd w:id="210"/>
    </w:p>
    <w:p w14:paraId="5AAA39A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建工程与外电架空线路之间必须保持安全操作距离，达不到安全操作距离的必须采取防护措施，增设围栏或防护网，并设置醒目的警示标志。在建工程不得在高压线下方施工，不得搭设作业棚、建造生活设施，或堆放构件、材料及其他杂物。</w:t>
      </w:r>
    </w:p>
    <w:p w14:paraId="73DB4D0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现场配电系统采用三级配电、两级保护，设置总配电箱、分配电箱、开关箱，实行分级配电，总配电箱靠近电源，分配电箱与开关箱的距离不得超过30m，开关箱与控制的固定用电设备的水平距离不超过3m。每台用电设备设开关箱，必须实行一机一箱一闸一漏。根据《施工用电管理程序》，专项管理施工用电，严格监督检查，严防私拉乱接等违章用电现象，对施工用电实行规范化管理。</w:t>
      </w:r>
    </w:p>
    <w:p w14:paraId="16F554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3.施工现场中性点直接接地的电力线路必须采用TN－S接零保护系统，电气设备金属外壳必须与专用保护零线连接。</w:t>
      </w:r>
    </w:p>
    <w:p w14:paraId="6F65B8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4.电焊机应设置在防雨和通风良好的地方，焊接现场不准堆放易燃易爆物品，电焊机设专用闸箱，箱内设置隔离开关和漏电保护器并装设二次空载降压保护器，一次线长度不大于5m，并穿管保护。</w:t>
      </w:r>
    </w:p>
    <w:p w14:paraId="0C9629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加强雨季施工的安全用电管理，对于地处低洼地段的变配电装置要进行垫高处理，防止水淹；各种室外变配电装置和用电设备要有防雨设施；对于漏电保护装置要进行检查，发现问题及时处理；对于电动工具要加强检查维护工作；作业人员正确使用安全防护用品。</w:t>
      </w:r>
    </w:p>
    <w:p w14:paraId="53AC71B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由配电室引至各集中负荷分配电箱及由分配电箱引至各单机开关箱均采用电缆敷设,电缆埋深0.7m,并铺砂盖砖。各回路电源线根据需要分别选用三相五线或单相三线,设专用保护零线。线路埋地敷设时在穿越道路、其它管沟及有强力冲击危险场所时应加穿钢管保护。</w:t>
      </w:r>
    </w:p>
    <w:p w14:paraId="7A8E85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配电箱及开关箱均为金属外壳。分配电箱内设有一级漏电保护装置。开关箱内设漏电动作电流应为30mA以下做到二级保护。开关箱内要保证一机一闸一漏，不得一闸多机。箱体及电器安装牢固，内无杂物，编号并标明用途。箱体内应设专用的工作零线端子和保护零线端子。工作零线和保护零线应通过接线端子板连接。保护零线与箱体和盘面连接牢固。</w:t>
      </w:r>
    </w:p>
    <w:p w14:paraId="28780EC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11" w:name="_Toc435907139"/>
      <w:bookmarkStart w:id="212" w:name="_Toc436142863"/>
      <w:bookmarkStart w:id="213" w:name="_Toc436142488"/>
      <w:bookmarkStart w:id="214" w:name="_Toc435907554"/>
      <w:bookmarkStart w:id="215" w:name="_Toc435907444"/>
      <w:bookmarkStart w:id="216" w:name="_Toc436142598"/>
      <w:bookmarkStart w:id="217" w:name="_Toc436143851"/>
      <w:r>
        <w:rPr>
          <w:rFonts w:hint="eastAsia" w:ascii="宋体" w:hAnsi="宋体" w:eastAsia="宋体" w:cs="宋体"/>
          <w:color w:val="auto"/>
          <w:sz w:val="28"/>
          <w:szCs w:val="28"/>
          <w:highlight w:val="none"/>
        </w:rPr>
        <w:t>三、安全培训考核措施</w:t>
      </w:r>
      <w:bookmarkEnd w:id="211"/>
      <w:bookmarkEnd w:id="212"/>
      <w:bookmarkEnd w:id="213"/>
      <w:bookmarkEnd w:id="214"/>
      <w:bookmarkEnd w:id="215"/>
      <w:bookmarkEnd w:id="216"/>
      <w:bookmarkEnd w:id="217"/>
    </w:p>
    <w:p w14:paraId="30B084C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根据本工程施工内容、工程工期，对项目部管理人员及操作工人进行定期安全培训、考核，将本省、市、区等政府部门及本工程有关安全防护等进行培训。</w:t>
      </w:r>
    </w:p>
    <w:p w14:paraId="2AB9A85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1.培训班次：本工程培训班分四个班次，即起重机械、项目管理人员、施工现场作业班组、施工现场专职和兼职安全员。</w:t>
      </w:r>
    </w:p>
    <w:p w14:paraId="777ED4E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2.培训地点：项目部综合办公室、项目部大院内。</w:t>
      </w:r>
    </w:p>
    <w:p w14:paraId="6964A09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3.培训时间安排：</w:t>
      </w:r>
    </w:p>
    <w:p w14:paraId="1598961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3.1项目管理人员及专职、兼职安全员</w:t>
      </w:r>
    </w:p>
    <w:p w14:paraId="23222B3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每周六上午：9:00～12:00  下午：13:30～17:00</w:t>
      </w:r>
    </w:p>
    <w:p w14:paraId="30FDC6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3.2施工现场作业班组</w:t>
      </w:r>
    </w:p>
    <w:p w14:paraId="720C867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每周六晚上：20：00～22:00</w:t>
      </w:r>
    </w:p>
    <w:p w14:paraId="655FB1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每周日晚上：20：00～22:00</w:t>
      </w:r>
    </w:p>
    <w:p w14:paraId="6A82665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4.安全培训领导小组组成</w:t>
      </w:r>
    </w:p>
    <w:p w14:paraId="5C9CAB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总负责人：项目经理</w:t>
      </w:r>
    </w:p>
    <w:p w14:paraId="1A032F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培训管理人：项目安全负责人</w:t>
      </w:r>
    </w:p>
    <w:p w14:paraId="25CBD6A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培训内容：聘请省市有关人员进行编制</w:t>
      </w:r>
    </w:p>
    <w:p w14:paraId="2FF7D49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5.针对本工程的安全教育及培训内容进行项目考核，考试合格后方可上岗。</w:t>
      </w:r>
    </w:p>
    <w:p w14:paraId="77B4F2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18" w:name="_Toc399525271"/>
      <w:bookmarkStart w:id="219" w:name="_Toc436142489"/>
      <w:bookmarkStart w:id="220" w:name="_Toc436142599"/>
      <w:bookmarkStart w:id="221" w:name="_Toc435907555"/>
      <w:bookmarkStart w:id="222" w:name="_Toc435907445"/>
      <w:bookmarkStart w:id="223" w:name="_Toc436142864"/>
      <w:bookmarkStart w:id="224" w:name="_Toc396309624"/>
      <w:bookmarkStart w:id="225" w:name="_Toc436143852"/>
      <w:bookmarkStart w:id="226" w:name="_Toc375584345"/>
      <w:bookmarkStart w:id="227" w:name="_Toc435907140"/>
      <w:r>
        <w:rPr>
          <w:rFonts w:hint="eastAsia" w:ascii="宋体" w:hAnsi="宋体" w:eastAsia="宋体" w:cs="宋体"/>
          <w:color w:val="auto"/>
          <w:sz w:val="28"/>
          <w:szCs w:val="28"/>
          <w:highlight w:val="none"/>
        </w:rPr>
        <w:t>四、安全生产管理及保障措施</w:t>
      </w:r>
      <w:bookmarkEnd w:id="218"/>
      <w:bookmarkEnd w:id="219"/>
      <w:bookmarkEnd w:id="220"/>
      <w:bookmarkEnd w:id="221"/>
      <w:bookmarkEnd w:id="222"/>
      <w:bookmarkEnd w:id="223"/>
      <w:bookmarkEnd w:id="224"/>
      <w:bookmarkEnd w:id="225"/>
      <w:bookmarkEnd w:id="226"/>
      <w:bookmarkEnd w:id="227"/>
    </w:p>
    <w:p w14:paraId="745199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1.组织措施</w:t>
      </w:r>
    </w:p>
    <w:p w14:paraId="4944143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组织成立安全领导小组，由项目经理任组长，项目副经理任副组长，施工员及各工长为组员。安全领导小组要尽守职责，积极开展宣传教育活动，组织职工进行职业道德思想教育，安全技术、安全防护、安全操作规程等一系列的教育，利用大会、班前班后时间，对职工进行安全生产、技术操作等方面的教育。安全领导小组经常性与现场工人进行交流，听取工人对安全生产的意见和建议。经常与现场监督员、甲方、监理单位、省市劳动安全部门保持联系，及时了解新信息、新意见，适时请上级领导来现场检查、指导，以学习经验、开拓视野和增加知识面，提高项目部人员的整体水平。</w:t>
      </w:r>
    </w:p>
    <w:p w14:paraId="195B314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2.管理措施</w:t>
      </w:r>
    </w:p>
    <w:p w14:paraId="4619CA8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健全安全生产责任制，明确本企业各级领导和各个职能人员在安全生产中的职责范围。建立安全小组安全员制度，并要求职工自觉遵守安全生产规章制度。坚持安全生产教育制度，对新入场的工人，必须进行三级教育，对特殊作业和交换工种的人员进行专门的安全技术培训，经考试合格后，才准许进入操作岗位进行操作。坚持安全活动日和班前、班后的安全教育。采用新的技术、增添新的设备、更换新的工艺时，必须对工人进行新操作和新岗位的安全教育。所有项目部有关人员及工人都必须认真执行本安全技术措施方案。认真执行定期安全检查制度。坚持边查边改的原则，对于一时解决不了的问题要制定出计划，限期解决。认真执行伤亡事故处理报告制度。对于伤亡事故的调查、处理，要严肃认真地执行国家颁发的《工人职员伤亡事故报告规程》。发生事故要认真组织调查分析，找出事故发生的原因，查明责任，提出改进措施，限期执行。对伤亡事故一定要做到“三不放过”的原则（即找不出事故原因不放过，本人和群众受不到教育不放过，没有制定出防范措施不放过）。执行施工机械设备管理制度。防护装置必须齐全有效，制定出相应的管理措施，并付诸实施。龙门架等大型设备的管理制度“包括拆卸、安装、运输、保养等”都已出台。安装完毕后必须交市劳动检验部门验收合格后方准使用。并做到经常检查发现问题及时解决，把事故消灭在萌芽状态，操作人员必须持证上岗。</w:t>
      </w:r>
    </w:p>
    <w:p w14:paraId="4387F7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3.实行宣传公示措施</w:t>
      </w:r>
    </w:p>
    <w:p w14:paraId="0836A8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3.1利用黑板报、画栏、录像等多种多样的安全宣传教育活动和政法思想教育活动，达到明显的效果。</w:t>
      </w:r>
    </w:p>
    <w:p w14:paraId="614957B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3.2施工现场利用人们可视角度悬挂标语、标牌等大力宣传安全生产的重要性。</w:t>
      </w:r>
    </w:p>
    <w:p w14:paraId="37BAB2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3.3在门口悬挂安全生产牌图、挂图，各通道口防火区域等挂警示牌、防火牌等。以提醒进入现场和施工人员注意安全。</w:t>
      </w:r>
    </w:p>
    <w:p w14:paraId="2A97FA3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对安全生产中违章指挥、违章操作，违反劳动纪律的行为进行处罚，并进行公布，教育大家以人为本，以良好的安全素质干好本项工程。对项目部安全工作有突出贡献或表现良好的员工给予奖励，保证公正、落实，并在全项目部予以表扬，并公示于众。</w:t>
      </w:r>
    </w:p>
    <w:p w14:paraId="1AA107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4.安全施工实施措施</w:t>
      </w:r>
    </w:p>
    <w:p w14:paraId="115AF93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4.1在施工现场的出入口，设置“施工现场，注意出入车辆”等警示牌。</w:t>
      </w:r>
    </w:p>
    <w:p w14:paraId="411C5BF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4.2坑边四周用钢管扣件搭设防护栏杆。钢管全部用红、白两种油漆刷成警戒色，以防止行人和作业人员坠跌基坑。</w:t>
      </w:r>
    </w:p>
    <w:p w14:paraId="27E50E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4.3施工现场的道路、场地派专人随时打扫清理，使道路清洁通畅。材料堆放，按施工现场平面图合理堆放，并挂上明显的标识。进门处及各道口，重要位置明显地悬挂安全警告、警示标志，以示人们注意安全。</w:t>
      </w:r>
    </w:p>
    <w:p w14:paraId="6C2F7D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4.4明确以下安全责任人：</w:t>
      </w:r>
    </w:p>
    <w:p w14:paraId="246B371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4.4.1项目部安全第一责任人：项目经理</w:t>
      </w:r>
    </w:p>
    <w:p w14:paraId="1FBFE7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4.4.2项目部安全负责人：安全员</w:t>
      </w:r>
    </w:p>
    <w:p w14:paraId="678BA0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4.4.3“三宝、四口”防护：主管工长与架子班班长</w:t>
      </w:r>
    </w:p>
    <w:p w14:paraId="682779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4.4.4各机械设备：主管工长与机械班班长</w:t>
      </w:r>
    </w:p>
    <w:p w14:paraId="7489F1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4.4.5外架围护：主管工长与架子班班长</w:t>
      </w:r>
    </w:p>
    <w:p w14:paraId="486E8D9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4.4.6安全用电：主管工长与电工</w:t>
      </w:r>
    </w:p>
    <w:p w14:paraId="4DEABD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4.4.7现场防火：保卫干事</w:t>
      </w:r>
    </w:p>
    <w:p w14:paraId="4ABB08C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4.4.8治安保卫：保卫干事</w:t>
      </w:r>
    </w:p>
    <w:p w14:paraId="7EAEC33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4.5正确使用“三宝”</w:t>
      </w:r>
    </w:p>
    <w:p w14:paraId="66B3FF0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4.5.1安全帽：安全帽必须用检验合格的产品，安全员、各工长每天检查入场人员的安全帽是否正确使用，帽带是否扣好。随时检查在场人员的安全帽佩戴情况，不准使用缺衬、缺带或破损的安全帽，不戴安全帽杜绝入场。</w:t>
      </w:r>
    </w:p>
    <w:p w14:paraId="2CF70B0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4.5.2安全带：使用一段时期后必须全面检查一次（一般四个月），发现破损、断股现象及时修理、更换，安全带上的任何部件都不得随意拆除。凡进行高空危险作业的人员都必须带好安全带。</w:t>
      </w:r>
    </w:p>
    <w:p w14:paraId="44D5498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4.5.3安全网：本工程施工过程中使用的安全网有密目式绿色安全网和白色安全网。安全网在购买时必须符合国家标准的合格产品。建筑物的周围、外架的外侧全部用绿色密目网防护。安全员、工长随时检查网上的杂物和网的破损情况，发现问题及时修好或更换。</w:t>
      </w:r>
    </w:p>
    <w:p w14:paraId="3FCB96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脚手架</w:t>
      </w:r>
    </w:p>
    <w:p w14:paraId="3D2B7DC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本工程脚手架，外侧均满挂密目网，作业层内侧增加一层钢板网，主体施工时，采用悬挑脚手架，并设立安全防护棚。</w:t>
      </w:r>
    </w:p>
    <w:p w14:paraId="129A63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28" w:name="_Toc370322029"/>
      <w:bookmarkStart w:id="229" w:name="_Toc436142600"/>
      <w:bookmarkStart w:id="230" w:name="_Toc436142490"/>
      <w:bookmarkStart w:id="231" w:name="_Toc435907556"/>
      <w:bookmarkStart w:id="232" w:name="_Toc436143853"/>
      <w:bookmarkStart w:id="233" w:name="_Toc435907446"/>
      <w:bookmarkStart w:id="234" w:name="_Toc435907141"/>
      <w:bookmarkStart w:id="235" w:name="_Toc436142865"/>
      <w:bookmarkStart w:id="236" w:name="_Toc396309625"/>
      <w:bookmarkStart w:id="237" w:name="_Toc399525272"/>
      <w:r>
        <w:rPr>
          <w:rFonts w:hint="eastAsia" w:ascii="宋体" w:hAnsi="宋体" w:eastAsia="宋体" w:cs="宋体"/>
          <w:color w:val="auto"/>
          <w:sz w:val="28"/>
          <w:szCs w:val="28"/>
          <w:highlight w:val="none"/>
        </w:rPr>
        <w:t>五、安全</w:t>
      </w:r>
      <w:bookmarkEnd w:id="228"/>
      <w:r>
        <w:rPr>
          <w:rFonts w:hint="eastAsia" w:ascii="宋体" w:hAnsi="宋体" w:eastAsia="宋体" w:cs="宋体"/>
          <w:color w:val="auto"/>
          <w:sz w:val="28"/>
          <w:szCs w:val="28"/>
          <w:highlight w:val="none"/>
        </w:rPr>
        <w:t>培训与教育</w:t>
      </w:r>
      <w:bookmarkEnd w:id="229"/>
      <w:bookmarkEnd w:id="230"/>
      <w:bookmarkEnd w:id="231"/>
      <w:bookmarkEnd w:id="232"/>
      <w:bookmarkEnd w:id="233"/>
      <w:bookmarkEnd w:id="234"/>
      <w:bookmarkEnd w:id="235"/>
      <w:bookmarkEnd w:id="236"/>
      <w:bookmarkEnd w:id="237"/>
    </w:p>
    <w:p w14:paraId="6B5FF9A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1.职业健康安全管理体系培训</w:t>
      </w:r>
    </w:p>
    <w:p w14:paraId="5D1519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1.1人员进场后，项目经理部质量安全部组织全体管理人员（包括所属分包单位的管理人员）进行职业健康安全管理体系的培训，并做好培训记录。</w:t>
      </w:r>
    </w:p>
    <w:p w14:paraId="0C9D100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1.2职业健康安全管理体系培训内容：</w:t>
      </w:r>
    </w:p>
    <w:p w14:paraId="7EF048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1.3项目适用的职业健康安全法律、法规；</w:t>
      </w:r>
    </w:p>
    <w:p w14:paraId="7E433C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1.4项目的职业健康安全规章制度；</w:t>
      </w:r>
    </w:p>
    <w:p w14:paraId="04EE4E0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1.5《项目职业健康安全手册》。</w:t>
      </w:r>
    </w:p>
    <w:p w14:paraId="4601C65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2.一般安全教育</w:t>
      </w:r>
    </w:p>
    <w:p w14:paraId="3B29B0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2.1项目的一般安全教育包括：入场三级安全教育、转场教育、变换工种教育、特种作业人员教育、经常性安全教育、现场安全活动、班前安全讲话等。</w:t>
      </w:r>
    </w:p>
    <w:p w14:paraId="7AE5DC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2.2项目的各项一般安全教育由质量安全部统一组织、指导，各分包单位有关人员配合完成，并留存教育记录。</w:t>
      </w:r>
    </w:p>
    <w:p w14:paraId="70CFF8F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3.入场三级安全教育</w:t>
      </w:r>
    </w:p>
    <w:p w14:paraId="508CF14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3.1新工人入场必须进行项目总包单位、项目分包单位、作业班组三级安全教育并做好记录，经总包单位质量安全部考试合格、登记备案后，方准上岗作业。</w:t>
      </w:r>
    </w:p>
    <w:p w14:paraId="4475996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3.2教育时间：总包级教育为16小时，分包级教育为16小时，班组级教育为8小时。工程项目可根据工程规模及特点对各级安全教育的时间做适当的延长。</w:t>
      </w:r>
    </w:p>
    <w:p w14:paraId="0AD2B3A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3.3教育内容：</w:t>
      </w:r>
    </w:p>
    <w:p w14:paraId="3FEF82E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3.3.1总包级教育内容：</w:t>
      </w:r>
    </w:p>
    <w:p w14:paraId="61114A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3.3.1.1新工人入场安全教育的意义和必要性；</w:t>
      </w:r>
    </w:p>
    <w:p w14:paraId="132D85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3.3.1.2建筑施工的特点及其给劳动者安全带来得不利因素；</w:t>
      </w:r>
    </w:p>
    <w:p w14:paraId="65F0B3E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3.3.1.3国家、行业、地方及企业当前的安全生产形势；</w:t>
      </w:r>
    </w:p>
    <w:p w14:paraId="713C35E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3.3.1.4安全生产法规及安全知识教育（国务院发布的《建筑安装工程安全技术规程》有关内容；公司有关安全生产的规章制度和办法；事故发生规律及典型事故案例；事故预防的基本知识；事故急救措施等）。</w:t>
      </w:r>
    </w:p>
    <w:p w14:paraId="7232844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3.3.2分包级教育内容：</w:t>
      </w:r>
    </w:p>
    <w:p w14:paraId="557239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3.3.2.1国家、部委有关安全生产的标准；</w:t>
      </w:r>
    </w:p>
    <w:p w14:paraId="239F3C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3.3.2.2当地有关部门的各项安全生产标准；</w:t>
      </w:r>
    </w:p>
    <w:p w14:paraId="754BE7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3.3.2.3在施工程基本情况和必须遵守的安全事项；</w:t>
      </w:r>
    </w:p>
    <w:p w14:paraId="494E921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3.3.2.4施工用化学产品的用途、防毒知识、防火及防煤气中毒知识等。</w:t>
      </w:r>
    </w:p>
    <w:p w14:paraId="512547B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3.3.3班组级教育内容</w:t>
      </w:r>
    </w:p>
    <w:p w14:paraId="53816B4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3.3.3.1工程项目中工人的安全生产责任制；</w:t>
      </w:r>
    </w:p>
    <w:p w14:paraId="2AE150A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3.3.3.2本工程项目易发生事故的部位及劳动保护用品的使用要求；</w:t>
      </w:r>
    </w:p>
    <w:p w14:paraId="6E33CFE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3.3.3.3本班组生产工作概况、工作性质及范围；</w:t>
      </w:r>
    </w:p>
    <w:p w14:paraId="3FFEA76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3.3.3.4本工种的安全操作规程；</w:t>
      </w:r>
    </w:p>
    <w:p w14:paraId="67A74E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3.3.3.5个人从事工作的性质及必要的安全知识。</w:t>
      </w:r>
    </w:p>
    <w:p w14:paraId="18F504C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4.转场安全教育</w:t>
      </w:r>
    </w:p>
    <w:p w14:paraId="6B605E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4.1从本公司其他工程项目转入本工程项目进行施工作业时，必须接受总包单位组织的至少8小时的转场安全教育，并做好记录，经总包质量安全部考核合格、登记备案后上岗。</w:t>
      </w:r>
    </w:p>
    <w:p w14:paraId="79E4143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4.2教育内容：</w:t>
      </w:r>
    </w:p>
    <w:p w14:paraId="5BD7DC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4.2.1本工程项目安全生产状况及施工条件；</w:t>
      </w:r>
    </w:p>
    <w:p w14:paraId="40F45EF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4.2.2施工现场中危险部位的防护措施及典型事故案例；</w:t>
      </w:r>
    </w:p>
    <w:p w14:paraId="6692902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4.2.3本工程项目的安全管理体系、规定及制度。</w:t>
      </w:r>
    </w:p>
    <w:p w14:paraId="3D8ED1D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5.变换工种安全教育</w:t>
      </w:r>
    </w:p>
    <w:p w14:paraId="60F5D59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5.1凡改变工种或调换工作岗位的工人必须接受总包单位组织的变换工种安全教育，做好记录。变换工种安全教育时间不得少于4小时，经总包质量安全部考核合格、登记备案后方准上岗。</w:t>
      </w:r>
    </w:p>
    <w:p w14:paraId="060DCE9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5.2教育内容：</w:t>
      </w:r>
    </w:p>
    <w:p w14:paraId="21E0099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5.2.1新工作岗位或生产班组安全生产概况、工作性质和职责；</w:t>
      </w:r>
    </w:p>
    <w:p w14:paraId="6E4B321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5.2.2新工作岗位必要的安全知识，各种机具设备及安全防护设施的性能和作用；</w:t>
      </w:r>
    </w:p>
    <w:p w14:paraId="4885B64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5.2.3新工作岗位、新工种的安全技术操作规程；</w:t>
      </w:r>
    </w:p>
    <w:p w14:paraId="7F1D0F8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5.2.4新工作岗位容易发生事故及有毒有害的地方；</w:t>
      </w:r>
    </w:p>
    <w:p w14:paraId="697C2DA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5.2.5新工作岗位个人防护用品的使用和保管。</w:t>
      </w:r>
    </w:p>
    <w:p w14:paraId="44B3B3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6.特种作业安全教育</w:t>
      </w:r>
    </w:p>
    <w:p w14:paraId="131918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从事特种作业的人员必须经过专门的安全技术培训，经考核合格取得操作证后方可独立作业，并按特种作业人员有关管理办法按要求进行年审，同时进入现场作业时应将有效的操作证复印件交总包质量安全部登记备案。</w:t>
      </w:r>
    </w:p>
    <w:p w14:paraId="414410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6.2项目总包单位对从事特种作业的人员要进行经常性的安全教育，并做好记录，频率为每月一次，每次不得少于4小时。</w:t>
      </w:r>
    </w:p>
    <w:p w14:paraId="741E68C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6.3教育内容：</w:t>
      </w:r>
    </w:p>
    <w:p w14:paraId="015236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6.3.1特种作业人员所在岗位的工作特点，可能存在的危险、隐患和安全注意事项。</w:t>
      </w:r>
    </w:p>
    <w:p w14:paraId="1B1255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6.3.2特种作业岗位的安全技术要领及个人防护用品的正确使用方法。</w:t>
      </w:r>
    </w:p>
    <w:p w14:paraId="71373B5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6.3.3本岗位曾经发生的事故案例及经验教训。</w:t>
      </w:r>
    </w:p>
    <w:p w14:paraId="379DE40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7.经常性安全教育</w:t>
      </w:r>
    </w:p>
    <w:p w14:paraId="4746120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7.1工程项目出现以下几种情况时，应对施工人员进行适时安全生产教育，做好记录，时间不少于2小时：</w:t>
      </w:r>
    </w:p>
    <w:p w14:paraId="3EBB276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7.2因故无法完全执行安全操作规程；</w:t>
      </w:r>
    </w:p>
    <w:p w14:paraId="66F74A5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7.3实施重大和季节性安全技术措施；</w:t>
      </w:r>
    </w:p>
    <w:p w14:paraId="172DDA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7.4更新仪器、设备和工具，推广新工艺、新技术；</w:t>
      </w:r>
    </w:p>
    <w:p w14:paraId="0BE9643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7.5发生因工伤亡事故、机械损坏事故及重大未遂事故；</w:t>
      </w:r>
    </w:p>
    <w:p w14:paraId="5A47FA9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7.6节前假后及执行特殊施工任务；</w:t>
      </w:r>
    </w:p>
    <w:p w14:paraId="3FD484B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7.7出现其他不安全因素，安全生产环境发生了变化。</w:t>
      </w:r>
    </w:p>
    <w:p w14:paraId="40C41ED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8.现场安全活动</w:t>
      </w:r>
    </w:p>
    <w:p w14:paraId="0DB1383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8.1项目各分包单位每周一开始工作前应对全体在岗工人采取适当形式开展至少1小时的安全生产及法制教育活动，并做好记录。</w:t>
      </w:r>
    </w:p>
    <w:p w14:paraId="2AD2C1A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8.2现场安全活动的内容：</w:t>
      </w:r>
    </w:p>
    <w:p w14:paraId="7574B6F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8.2.1上一周安全生产形势、存在的问题及对策；</w:t>
      </w:r>
    </w:p>
    <w:p w14:paraId="24011F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8.2.2最新安全生产信息；</w:t>
      </w:r>
    </w:p>
    <w:p w14:paraId="748BAE3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8.2.3重大和季节性安全技术措施；</w:t>
      </w:r>
    </w:p>
    <w:p w14:paraId="474228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8.2.4本周安全生产工作的重点、难点和危险点；</w:t>
      </w:r>
    </w:p>
    <w:p w14:paraId="683E6C3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8.2.5本周安全生产工作目标和要求。</w:t>
      </w:r>
    </w:p>
    <w:p w14:paraId="242447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8.2.6班前安全讲话</w:t>
      </w:r>
    </w:p>
    <w:p w14:paraId="62C6F09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8.2.7各作业班组长于每班工作开始前（包括夜间作业）必须对本组全体人员进行不少于15分钟的班前安全活动交底，并做好记录。</w:t>
      </w:r>
    </w:p>
    <w:p w14:paraId="489987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8.2.8班前安全活动交底内容包括：</w:t>
      </w:r>
    </w:p>
    <w:p w14:paraId="442D743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8.2.5本班组安全生产须知；</w:t>
      </w:r>
    </w:p>
    <w:p w14:paraId="5372E9D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8.2.10本班工作中的危险点和应采取的对策；</w:t>
      </w:r>
    </w:p>
    <w:p w14:paraId="300F05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8.2.11上一班工作中存在的安全问题和应采取的对策。</w:t>
      </w:r>
    </w:p>
    <w:p w14:paraId="63D76F3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38" w:name="_Toc435907143"/>
      <w:bookmarkStart w:id="239" w:name="_Toc436143855"/>
      <w:bookmarkStart w:id="240" w:name="_Toc399525274"/>
      <w:bookmarkStart w:id="241" w:name="_Toc370322030"/>
      <w:bookmarkStart w:id="242" w:name="_Toc435907558"/>
      <w:bookmarkStart w:id="243" w:name="_Toc436142867"/>
      <w:bookmarkStart w:id="244" w:name="_Toc436142492"/>
      <w:bookmarkStart w:id="245" w:name="_Toc435907448"/>
      <w:bookmarkStart w:id="246" w:name="_Toc396309627"/>
      <w:bookmarkStart w:id="247" w:name="_Toc436142602"/>
      <w:r>
        <w:rPr>
          <w:rFonts w:hint="eastAsia" w:ascii="宋体" w:hAnsi="宋体" w:eastAsia="宋体" w:cs="宋体"/>
          <w:color w:val="auto"/>
          <w:sz w:val="28"/>
          <w:szCs w:val="28"/>
          <w:highlight w:val="none"/>
        </w:rPr>
        <w:t>七、现场消防安全保证措施</w:t>
      </w:r>
      <w:bookmarkEnd w:id="238"/>
      <w:bookmarkEnd w:id="239"/>
      <w:bookmarkEnd w:id="240"/>
      <w:bookmarkEnd w:id="241"/>
      <w:bookmarkEnd w:id="242"/>
      <w:bookmarkEnd w:id="243"/>
      <w:bookmarkEnd w:id="244"/>
      <w:bookmarkEnd w:id="245"/>
      <w:bookmarkEnd w:id="246"/>
      <w:bookmarkEnd w:id="247"/>
    </w:p>
    <w:p w14:paraId="202610D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1、消防保卫保证体系</w:t>
      </w:r>
    </w:p>
    <w:p w14:paraId="0F461D0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消防保卫组织成员</w:t>
      </w:r>
    </w:p>
    <w:p w14:paraId="55DEF9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总指挥：项目副经理副指挥：安全总监</w:t>
      </w:r>
    </w:p>
    <w:p w14:paraId="6965992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报警：夜间设值班人员（消防电话119）</w:t>
      </w:r>
    </w:p>
    <w:p w14:paraId="6D41C5C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组员：全体现场管理人员</w:t>
      </w:r>
    </w:p>
    <w:p w14:paraId="01B68E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2工程开工前准备</w:t>
      </w:r>
    </w:p>
    <w:p w14:paraId="7105D88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2.1单位工程在开工前十五天，应到公安消防机关办理《建筑工程施工现场消防安全许可证》；</w:t>
      </w:r>
    </w:p>
    <w:p w14:paraId="6E4A896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2.2应上报工程的施工组织设计，消防保卫方案和预案，以及相关的图纸，组织机构情况；</w:t>
      </w:r>
    </w:p>
    <w:p w14:paraId="599AAC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2.3按建筑面积的大小到市消防局或当地公安消防机关审批或备案。</w:t>
      </w:r>
    </w:p>
    <w:p w14:paraId="57A6F5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3消防管理</w:t>
      </w:r>
    </w:p>
    <w:p w14:paraId="610EAE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3.1因工地需要搭设的临时建筑，应符合防火要求，不得使用易燃材料。要按现场平面图规划建设；</w:t>
      </w:r>
    </w:p>
    <w:p w14:paraId="371CD73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3.2临时的机械棚，钢筋加工棚、木工棚、变压器、电闸箱棚等，一律不准使用可燃材料搭建。</w:t>
      </w:r>
    </w:p>
    <w:p w14:paraId="092C55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3.3各施工现场实行总承包负责制，总包单位要对施工现场消防工作负全责，各分包单位要服从总包单位的管理，双方要签定消防安全协议书，明确双方的责任；</w:t>
      </w:r>
    </w:p>
    <w:p w14:paraId="3FB8831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3.4实行逐级责任制。项目经理是现场防火工作的负责人，根据工程规模配备消防干部，具体负责日常消防工作；</w:t>
      </w:r>
    </w:p>
    <w:p w14:paraId="7BCC15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3.5组建现场的防火领导小组，成立义务消防队，并制定灭火作战计划，建立健全各岗位部位的防火管理制度、措施，并按要求上墙；</w:t>
      </w:r>
    </w:p>
    <w:p w14:paraId="4EAE1AC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3.6专（兼）职防火人员，要做好防火负责人的参谋，组织编制、制定、完善施工现场有关防火安全的规定、规章制度，对现场进行防火安全监督、检查，落实责任，解决隐患；</w:t>
      </w:r>
    </w:p>
    <w:p w14:paraId="3880C2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3.7做好宣传教育工作，分包、外协队伍入场前应进行三级教育，组织义务消防队员进行教育，使他们掌握防火常识，训练他们扑救初期小火的技术能力；</w:t>
      </w:r>
    </w:p>
    <w:p w14:paraId="6D8C7B7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3.8施工现场禁止非生产人员在现场住宿，工程内住人应由现场防火负责人批准，并报消防监督机关备案；</w:t>
      </w:r>
    </w:p>
    <w:p w14:paraId="5D99529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3.9工程内禁止设库房，不准存放油漆、烯料、石油、液化气、电热器具。如需要设置，必须上报保卫部；</w:t>
      </w:r>
    </w:p>
    <w:p w14:paraId="0EC230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4、用火用电措施</w:t>
      </w:r>
    </w:p>
    <w:p w14:paraId="55D262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4.1施工现场、生活区，用明火必须上报保卫部。生火时不准用汽油、煤油等液体引火。在火炉附近不准堆放可燃物品，取暖火炉必须上报保卫部审批；</w:t>
      </w:r>
    </w:p>
    <w:p w14:paraId="76C2AAF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4.2照明线必须按规定正式架设，不准乱拉、乱接，由正式电工安装，库房照明灯不准超过100W，住人照明应用低压36V；</w:t>
      </w:r>
    </w:p>
    <w:p w14:paraId="7939C9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4.3电气焊作业，必须“三证”（操作证、上岗证、动火证）齐全，方可作业。用火证只在指定地点和有效时间内使用。</w:t>
      </w:r>
    </w:p>
    <w:p w14:paraId="046E32F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4.4冬季施工使用电热器具，须有工程技术部门提供的安全技术资料，并经现场防火负责人同意，报公司保卫部审批。</w:t>
      </w:r>
    </w:p>
    <w:p w14:paraId="24F201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5、消防设施、器材管理</w:t>
      </w:r>
    </w:p>
    <w:p w14:paraId="24250C4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5.1现场配备消防器材，应根据工程情况，结构施工阶段，每50m2不少于1瓶，每30m2不少于1瓶，现场消防栓周长每120m设一座消防栓、配水带、水枪，设立标志牌，主管径不小于Φ100mm，出水口不小于Φ65mm；</w:t>
      </w:r>
    </w:p>
    <w:p w14:paraId="2EC7CE0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248" w:name="_Toc375584346"/>
      <w:bookmarkStart w:id="249" w:name="_Toc353789340"/>
      <w:bookmarkStart w:id="250" w:name="_Toc396309628"/>
      <w:bookmarkStart w:id="251" w:name="_Toc436143856"/>
      <w:bookmarkStart w:id="252" w:name="_Toc399525275"/>
      <w:bookmarkStart w:id="253" w:name="_Toc436142868"/>
      <w:bookmarkStart w:id="254" w:name="_Toc435907449"/>
      <w:bookmarkStart w:id="255" w:name="_Toc435907559"/>
      <w:bookmarkStart w:id="256" w:name="_Toc436142603"/>
      <w:bookmarkStart w:id="257" w:name="_Toc435907144"/>
      <w:bookmarkStart w:id="258" w:name="_Toc436142493"/>
      <w:r>
        <w:rPr>
          <w:rFonts w:hint="eastAsia" w:ascii="宋体" w:hAnsi="宋体" w:eastAsia="宋体" w:cs="宋体"/>
          <w:color w:val="auto"/>
          <w:sz w:val="28"/>
          <w:szCs w:val="28"/>
          <w:highlight w:val="none"/>
        </w:rPr>
        <w:t>八、紧急情况预案</w:t>
      </w:r>
      <w:bookmarkEnd w:id="248"/>
      <w:bookmarkEnd w:id="249"/>
      <w:bookmarkEnd w:id="250"/>
      <w:bookmarkEnd w:id="251"/>
      <w:bookmarkEnd w:id="252"/>
      <w:bookmarkEnd w:id="253"/>
      <w:bookmarkEnd w:id="254"/>
      <w:bookmarkEnd w:id="255"/>
      <w:bookmarkEnd w:id="256"/>
      <w:bookmarkEnd w:id="257"/>
      <w:bookmarkEnd w:id="258"/>
    </w:p>
    <w:p w14:paraId="466B69F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着“安全第一，预防为主、综合治理”的方针，确保各项生产施工任务的顺利进行，保障生产施工人员的人身财产的安全，在生产施工过程中切实落实安全防护措施，早预防早排除。最大限度减少人员伤亡和财产损失，维护正常的施工秩序，根据《中华人民共和国安全生产法》、国家有关特大安全事故行政责任追究的相关规定等法律法规，结合我市实际，制定</w:t>
      </w:r>
      <w:r>
        <w:rPr>
          <w:rFonts w:hint="eastAsia" w:ascii="宋体" w:hAnsi="宋体" w:eastAsia="宋体" w:cs="宋体"/>
          <w:color w:val="auto"/>
          <w:sz w:val="28"/>
          <w:szCs w:val="28"/>
          <w:highlight w:val="none"/>
          <w:lang w:val="en-US" w:eastAsia="zh-CN"/>
        </w:rPr>
        <w:t>建筑</w:t>
      </w:r>
      <w:r>
        <w:rPr>
          <w:rFonts w:hint="eastAsia" w:ascii="宋体" w:hAnsi="宋体" w:eastAsia="宋体" w:cs="宋体"/>
          <w:color w:val="auto"/>
          <w:sz w:val="28"/>
          <w:szCs w:val="28"/>
          <w:highlight w:val="none"/>
        </w:rPr>
        <w:t>工程施工安全事故处理应急预案（以下简称《预案》）。</w:t>
      </w:r>
    </w:p>
    <w:p w14:paraId="636CBD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1.《预案》的适用范围</w:t>
      </w:r>
    </w:p>
    <w:p w14:paraId="5593AA3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房屋建筑工程、吊装、管道施工、坑基塌方、机械伤害、临时用电、火灾等引发的重大伤亡事故等。</w:t>
      </w:r>
    </w:p>
    <w:p w14:paraId="2A323D9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2.应急机构</w:t>
      </w:r>
    </w:p>
    <w:p w14:paraId="1ABED8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项目部成立事故应急指挥中心、事故应急救援组、善后处理组，负责指挥、协调安全事故的处理工作。</w:t>
      </w:r>
    </w:p>
    <w:p w14:paraId="4BCD849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3.《预案》</w:t>
      </w:r>
    </w:p>
    <w:p w14:paraId="339338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3.1触电事故应急预案</w:t>
      </w:r>
    </w:p>
    <w:p w14:paraId="21B2897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3.1.1事故预防措施</w:t>
      </w:r>
    </w:p>
    <w:p w14:paraId="5B0AA7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3.1.1.1坚持预防为主，强化全员安全意识，加强工程施工的科学管理。</w:t>
      </w:r>
    </w:p>
    <w:p w14:paraId="178019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3.1.1.2所有施工人员应严格执行《现场临时用电标准，做好个体防范、互联保工作。</w:t>
      </w:r>
    </w:p>
    <w:p w14:paraId="4FECB77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3.1.1.3坚决杜绝“三违”现象，严格执行用电管理制度。</w:t>
      </w:r>
    </w:p>
    <w:p w14:paraId="7EEC1AB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3.1.1.4加强电气设备的管理和维护，定期对电气设备及电缆进行检查和测试，性能指标不达要求的，应立即更换。</w:t>
      </w:r>
    </w:p>
    <w:p w14:paraId="562978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3.1.1.5对一些不能封闭在外壳内的带电裸导体，应将其安装在一定高度，符合《规范》要求。</w:t>
      </w:r>
    </w:p>
    <w:p w14:paraId="38F2EAB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3.1.1.6工地临时用电要编制施工现场临时用电方案，严禁电线拖地，与金属物接触，确保架设高度，且严禁架设在脚手架上等。</w:t>
      </w:r>
    </w:p>
    <w:p w14:paraId="26992E8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3.1.1.7电箱闸刀处加“严禁合闸”安全标牌，严禁随意合闸。</w:t>
      </w:r>
    </w:p>
    <w:p w14:paraId="12FD171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3.1.1.8电箱要装门锁，电箱门出线要规范，严禁随意加大保险丝（或用铜丝）。</w:t>
      </w:r>
    </w:p>
    <w:p w14:paraId="231EA67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3.1.1.9临时用电应详细列入施工组织设计。</w:t>
      </w:r>
    </w:p>
    <w:p w14:paraId="0D11AE6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3.1.1.10应一机一闸一漏保一箱，严禁一闸控制多机。</w:t>
      </w:r>
    </w:p>
    <w:p w14:paraId="132FF68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3.1.1.11严禁随意拉电线、接电气用具（电炉）、电线上挂衣物。</w:t>
      </w:r>
    </w:p>
    <w:p w14:paraId="2D6B0E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3.1.1.12电箱安装位置要确当，应有防雨装置，箱内无杂物。</w:t>
      </w:r>
    </w:p>
    <w:p w14:paraId="75AFE50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3.1.1.13室外灯具距地不低于3m，室内灯具距地不低于1.8m。</w:t>
      </w:r>
    </w:p>
    <w:p w14:paraId="118EE9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3.1.1.14焊机一次电源线长不大于5m，二次电缆线长度不大于30m。</w:t>
      </w:r>
    </w:p>
    <w:p w14:paraId="1262C2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3.1.1.15使用震捣器应穿胶鞋，严禁湿手去接触开关。</w:t>
      </w:r>
    </w:p>
    <w:p w14:paraId="77435E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3.1.1.16严禁相线直接进入灯具、电器。</w:t>
      </w:r>
    </w:p>
    <w:p w14:paraId="3F2BF7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3.1.1.17触电事故后应及时切断电源，严禁去碰被触电人。</w:t>
      </w:r>
    </w:p>
    <w:p w14:paraId="60F5FF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3.1.1.18行灯电压不超36V，潮湿处，金属容器内行灯电压不超阶级12V。</w:t>
      </w:r>
    </w:p>
    <w:p w14:paraId="101406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3.1.1.19潜水电泵、水磨石面应有防触电措施，应用防水橡皮护套电缆。</w:t>
      </w:r>
    </w:p>
    <w:p w14:paraId="5E88E7D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3.1.1.20手持电动工具一律用二类工具，一类电动工具按规定接地接零。</w:t>
      </w:r>
    </w:p>
    <w:p w14:paraId="4294159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3.1.1.21工地上高低压设备及线路按电气安装技术规范和施工组织设计架设安装。</w:t>
      </w:r>
    </w:p>
    <w:p w14:paraId="4C3A4AC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3.1.1.22非专职电气人员不得擅自操作、检修电气设备。</w:t>
      </w:r>
    </w:p>
    <w:p w14:paraId="3144E3A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3.1.1.23电气设备及线路必须符合设计规定，在额定电流及电压等级下运行。</w:t>
      </w:r>
    </w:p>
    <w:p w14:paraId="6329BAE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3.1.1.24要按规定设置安全标志，变电所及配电点必须悬挂“非工作人员禁止入内”标志牌。</w:t>
      </w:r>
    </w:p>
    <w:p w14:paraId="3604C59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3.1.1.25特殊岗位操作人员必须经过安全技术培训，严格执行三级配电二级保护制度。</w:t>
      </w:r>
    </w:p>
    <w:p w14:paraId="4A7F297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3.1.1.26操作高压电气设备时，有专人监护，必须戴合格的绝缘手套，穿绝缘鞋，且站在干燥绝缘台上，用专用的工具。</w:t>
      </w:r>
    </w:p>
    <w:p w14:paraId="298FCB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3.1.1.27地面高压配电装置，室外变压器，必须装设遮拦，必要时加锁，且悬挂“危险”警示牌。</w:t>
      </w:r>
    </w:p>
    <w:p w14:paraId="4FFA191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3.1.1.28高、低压线同杆架设时，应先检查工作人员与高压线可能接近的距离，不符合规定时，要采取防止误碰高压线措施或把高压线停电。</w:t>
      </w:r>
    </w:p>
    <w:p w14:paraId="4AF20A3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3.1.1.29将可能碰触的带电体及接地物体应用绝缘物隔开或遮盖。</w:t>
      </w:r>
    </w:p>
    <w:p w14:paraId="410B1B9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3.1.1.30地面使用的用电电器使用前要检查电源引线和插头，且要摇测绝缘电阻，必须使用漏电保护器。</w:t>
      </w:r>
    </w:p>
    <w:p w14:paraId="233772C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3.1.1.31定期组织职工进行电气常识及触电急救知识宣传及训练。</w:t>
      </w:r>
    </w:p>
    <w:p w14:paraId="004AC03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3.1.2事故处理措施</w:t>
      </w:r>
    </w:p>
    <w:p w14:paraId="099D5D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3.1.2.1切断电源、救下触电者后，应立即采取救援措施，施工单位（现场负责人）在接到急救电话后，应迅速安排医护人员或调派其它人员到事故现场进行抢险，同时向有关部门或领导汇报，各级领导接到报告后应立即赶到事故现场，协助处理，积极救护。</w:t>
      </w:r>
    </w:p>
    <w:p w14:paraId="022F437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3.1.2.2如果触电者伤害不严重，神志还清醒，只是四肢发麻，全身无力，或虽曾一度昏迷，但未失去知觉者，要使其就地安静休息1～2小时，并观察。</w:t>
      </w:r>
    </w:p>
    <w:p w14:paraId="013E2C4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3.1.2.3如果伤者情况严重，无知觉、无呼吸，但有心跳时，应立即进行人工呼吸。如有呼吸但心脏停止跳动，则应用人工体外心脏挤压法进行抢救。</w:t>
      </w:r>
    </w:p>
    <w:p w14:paraId="31F7AB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3.1.2.4如果伤者很严重，心跳和呼吸都已停止且瞳孔放大，失去知觉时，则应采取现场人工呼吸和人工体外心脏挤压两种方法进行抢救。</w:t>
      </w:r>
    </w:p>
    <w:p w14:paraId="7FEDAA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3.1.2.5抢救过程中不要轻易注射强心针，只有当确定心脏已停止跳动时，才可使用。</w:t>
      </w:r>
    </w:p>
    <w:p w14:paraId="0980792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3.1.2.6及时调查事故，进行认真分析，落实责任并制定防范措施。</w:t>
      </w:r>
    </w:p>
    <w:p w14:paraId="500AE89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3.1.2.7协助主管部门进行事故的调查，及时做好触电人员家属的接待工作和善后事宜。</w:t>
      </w:r>
    </w:p>
    <w:p w14:paraId="2555838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3.2火灾事故应急</w:t>
      </w:r>
    </w:p>
    <w:p w14:paraId="6417F7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3.2.1事故应急预防措施</w:t>
      </w:r>
    </w:p>
    <w:p w14:paraId="65DF985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3.2.1.1坚持预防为主，强化施工人员安全意识，加强工程施工的科学管理。</w:t>
      </w:r>
    </w:p>
    <w:p w14:paraId="7554CCF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3.2.1.2防火重点部位设立醒目标志，严禁明火，保证通道畅通。</w:t>
      </w:r>
    </w:p>
    <w:p w14:paraId="5D7CCEF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3.2.1.3加强值班制度，把防火工作列入值班重要职责之一。</w:t>
      </w:r>
    </w:p>
    <w:p w14:paraId="4713EBD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3.2.1.4健全并严肃执行各项安全规章制度，加强检查和奖惩力度，从提高全员防范意识着手，根除火险隐患。</w:t>
      </w:r>
    </w:p>
    <w:p w14:paraId="1E12BE8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3.2.1.5按期更换灭火器，保证灭火器的正常有效。</w:t>
      </w:r>
    </w:p>
    <w:p w14:paraId="72CF899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3.2.1.6划分分管范围，明确分管职责，做到定人定点，不留死角。</w:t>
      </w:r>
    </w:p>
    <w:p w14:paraId="11C4206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3.2.2事故处理的具体措施：</w:t>
      </w:r>
    </w:p>
    <w:p w14:paraId="03DC579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方案一：当施工现场发生火灾时</w:t>
      </w:r>
    </w:p>
    <w:p w14:paraId="69C4B5F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A、当班人员：</w:t>
      </w:r>
    </w:p>
    <w:p w14:paraId="0F10E2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发现火警视情况充分利用现有灭火器材及时组织扑火，并立即打“115”报警，报清火灾地址，同时向领导汇报，启动应急预案。</w:t>
      </w:r>
    </w:p>
    <w:p w14:paraId="3A264E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B、从电操作人员</w:t>
      </w:r>
    </w:p>
    <w:p w14:paraId="0DD362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发现火警立即将总闸刀拉掉，切断电源（晚上保留照明电源），奔赴现场，参加扑救。</w:t>
      </w:r>
    </w:p>
    <w:p w14:paraId="5EEC168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C、安全值班人员</w:t>
      </w:r>
    </w:p>
    <w:p w14:paraId="4CCEE6F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发现火警应立即组织人进行扑救，用灭火器及黄砂等消防器材抑制火势，并组织协调各项事宜。</w:t>
      </w:r>
    </w:p>
    <w:p w14:paraId="36295A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D、主管领导、分管领导：</w:t>
      </w:r>
    </w:p>
    <w:p w14:paraId="1E79AB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到报警立即赶往现场，组织扑救，一旦火势较大，应组织人员迅速安全撤离火区，以免造成人员伤亡。火灾扑救后，应保护现场，待有关部门调查处理，特别在事后要做到“四不放过”，杜绝火灾事故的再次发生。</w:t>
      </w:r>
    </w:p>
    <w:p w14:paraId="3B2C0A9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方案二、当办公区域及其它场所发生火警时。</w:t>
      </w:r>
    </w:p>
    <w:p w14:paraId="1E2989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A、当班人员：</w:t>
      </w:r>
    </w:p>
    <w:p w14:paraId="44903E1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发现火警视情况充分利用现有灭火器材及时组织扑火，并立即打“115”报警，报清火灾地址，同时向领导汇报。</w:t>
      </w:r>
    </w:p>
    <w:p w14:paraId="7DF09E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B、工作人员应马上撤离办公区域投入扑救。</w:t>
      </w:r>
    </w:p>
    <w:p w14:paraId="39DE09C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C、主管领导、分管领导接到报警，立即赶往现场，组织扑救。</w:t>
      </w:r>
    </w:p>
    <w:p w14:paraId="30246C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D、扑救后应保护现场，待有关部门调查事故原因，要做到“四不放过”，杜绝火灾事故再次发生。</w:t>
      </w:r>
    </w:p>
    <w:p w14:paraId="29F3277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方案三：</w:t>
      </w:r>
    </w:p>
    <w:p w14:paraId="2736CF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A、当夜间发生火警时，值班人员应立即打“115”报警、报清火灾地址，组织义务消防队进行扑救，抑制火势漫延，同时根据火灾大小采取应急处理手段。</w:t>
      </w:r>
    </w:p>
    <w:p w14:paraId="38B9621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B、主、分管领导接到报告，立即赶往现场组织扑救，一旦火势较大，应组织人员迅速安全撤离火区，以免造成人员伤亡。</w:t>
      </w:r>
    </w:p>
    <w:p w14:paraId="60D7C6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3.3坍塌事故应急</w:t>
      </w:r>
    </w:p>
    <w:p w14:paraId="4AC5088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3.3.1事故应急预防措施</w:t>
      </w:r>
    </w:p>
    <w:p w14:paraId="17C07D2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3.3.1.1在编制施工组织设计时，应制定预防坍塌事故的安全技术措施。项目经理对本项目的安全生产全面负责。项目经理应结合施工组织设计，根据建筑工程特点，编制预防坍塌事故的专项施工方案，并组织实施。</w:t>
      </w:r>
    </w:p>
    <w:p w14:paraId="611CEFF6">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259" w:name="_Toc17810"/>
      <w:bookmarkStart w:id="260" w:name="_Toc419999973"/>
      <w:bookmarkStart w:id="261" w:name="_Toc24059"/>
      <w:bookmarkStart w:id="262" w:name="_Toc224381868"/>
      <w:bookmarkStart w:id="263" w:name="_Toc9504"/>
      <w:bookmarkStart w:id="264" w:name="_Toc187999682"/>
      <w:bookmarkStart w:id="265" w:name="_Toc187924094"/>
      <w:r>
        <w:rPr>
          <w:rFonts w:hint="eastAsia" w:ascii="宋体" w:hAnsi="宋体" w:eastAsia="宋体" w:cs="宋体"/>
          <w:b/>
          <w:bCs/>
          <w:color w:val="auto"/>
          <w:kern w:val="2"/>
          <w:sz w:val="28"/>
          <w:szCs w:val="28"/>
          <w:highlight w:val="none"/>
          <w:lang w:val="en-US" w:eastAsia="zh-CN" w:bidi="ar-SA"/>
        </w:rPr>
        <w:t>第五节 安全施工管理体制及安全组织机构</w:t>
      </w:r>
      <w:bookmarkEnd w:id="259"/>
      <w:bookmarkEnd w:id="260"/>
      <w:bookmarkEnd w:id="261"/>
      <w:bookmarkEnd w:id="262"/>
      <w:bookmarkEnd w:id="263"/>
    </w:p>
    <w:bookmarkEnd w:id="264"/>
    <w:bookmarkEnd w:id="265"/>
    <w:p w14:paraId="5C7F597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1、工程项目的安全控制坚持“安全第一，预防为主”的方针，贯彻执行有关国家和行业的安全生产法律法规、标准规定。执行公司安全施工管理体系程序文件和安全生产规章制度和安全生产责任制。</w:t>
      </w:r>
    </w:p>
    <w:p w14:paraId="1B94270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、项目经理部成立以项目经理为组长的安全施工管理领导小组，负责本项目施工安全管理的领导工作。</w:t>
      </w:r>
    </w:p>
    <w:p w14:paraId="480A08E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3、项目经理部在开工前，编制项目施工现场安全生产保证计划。建立安全生产保证体系，保证其资源配置，监督有效运行，并组织评审，向公司及认证中心提请认证。</w:t>
      </w:r>
    </w:p>
    <w:p w14:paraId="1498AB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项目经理部施工安全实施一级管理、全员参与、公司主管部门为管理支撑、各负其责的安全施工管理模式。由公司安全委员会、安全管理部、项目经理部安全施工管理领导小组、项目经理、项目经理部安全管理部、各专业队伍、施工班组专（兼）职安全员共同组成安全施工组织保证体系《见图“安全保卫管理组织机构图”》。</w:t>
      </w:r>
    </w:p>
    <w:p w14:paraId="60EDEDE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5、项目经理部的安全管理部，配置相应的专职安全管理人员负责该项目施工安全体系的建立与运行和日常质量管理工作。</w:t>
      </w:r>
    </w:p>
    <w:p w14:paraId="2525C3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健全安全施工管理制度，检查督促各级、各部门切实执行安全施工责任制；组织全体职工的安全教育工作。全体施工人员必须遵守安全纪律和操作规程，有权对不安全的施工拒绝操作。施工阶段安全保卫工作见下图。</w:t>
      </w:r>
    </w:p>
    <w:p w14:paraId="6D47E77D">
      <w:pPr>
        <w:pageBreakBefore w:val="0"/>
        <w:kinsoku/>
        <w:wordWrap/>
        <w:overflowPunct/>
        <w:topLinePunct w:val="0"/>
        <w:bidi w:val="0"/>
        <w:snapToGrid w:val="0"/>
        <w:spacing w:before="20" w:after="20" w:line="360" w:lineRule="auto"/>
        <w:ind w:firstLine="560" w:firstLineChars="20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inline distT="0" distB="0" distL="114300" distR="114300">
                <wp:extent cx="5163820" cy="3782695"/>
                <wp:effectExtent l="9525" t="8890" r="8255" b="18415"/>
                <wp:docPr id="329" name="组合 329"/>
                <wp:cNvGraphicFramePr/>
                <a:graphic xmlns:a="http://schemas.openxmlformats.org/drawingml/2006/main">
                  <a:graphicData uri="http://schemas.microsoft.com/office/word/2010/wordprocessingGroup">
                    <wpg:wgp>
                      <wpg:cNvGrpSpPr>
                        <a:grpSpLocks noRot="1"/>
                      </wpg:cNvGrpSpPr>
                      <wpg:grpSpPr>
                        <a:xfrm>
                          <a:off x="0" y="0"/>
                          <a:ext cx="5163820" cy="3782695"/>
                          <a:chOff x="0" y="0"/>
                          <a:chExt cx="7876" cy="4997"/>
                        </a:xfrm>
                      </wpg:grpSpPr>
                      <wps:wsp>
                        <wps:cNvPr id="583" name="直接连接符 583"/>
                        <wps:cNvCnPr/>
                        <wps:spPr>
                          <a:xfrm>
                            <a:off x="3272" y="568"/>
                            <a:ext cx="2193" cy="0"/>
                          </a:xfrm>
                          <a:prstGeom prst="line">
                            <a:avLst/>
                          </a:prstGeom>
                          <a:ln w="9525" cap="flat" cmpd="sng">
                            <a:solidFill>
                              <a:srgbClr val="000000"/>
                            </a:solidFill>
                            <a:prstDash val="lgDashDotDot"/>
                            <a:headEnd type="triangle" w="med" len="med"/>
                            <a:tailEnd type="none" w="med" len="med"/>
                          </a:ln>
                        </wps:spPr>
                        <wps:bodyPr upright="1"/>
                      </wps:wsp>
                      <wps:wsp>
                        <wps:cNvPr id="584" name="直接连接符 584"/>
                        <wps:cNvCnPr/>
                        <wps:spPr>
                          <a:xfrm>
                            <a:off x="6589" y="1128"/>
                            <a:ext cx="0" cy="1210"/>
                          </a:xfrm>
                          <a:prstGeom prst="line">
                            <a:avLst/>
                          </a:prstGeom>
                          <a:ln w="9525" cap="flat" cmpd="sng">
                            <a:solidFill>
                              <a:srgbClr val="000000"/>
                            </a:solidFill>
                            <a:prstDash val="lgDashDotDot"/>
                            <a:headEnd type="none" w="med" len="med"/>
                            <a:tailEnd type="triangle" w="med" len="med"/>
                          </a:ln>
                        </wps:spPr>
                        <wps:bodyPr upright="1"/>
                      </wps:wsp>
                      <wps:wsp>
                        <wps:cNvPr id="585" name="文本框 585"/>
                        <wps:cNvSpPr txBox="1"/>
                        <wps:spPr>
                          <a:xfrm>
                            <a:off x="5442" y="2367"/>
                            <a:ext cx="2434" cy="1045"/>
                          </a:xfrm>
                          <a:prstGeom prst="rect">
                            <a:avLst/>
                          </a:prstGeom>
                          <a:solidFill>
                            <a:srgbClr val="FFFFFF"/>
                          </a:solidFill>
                          <a:ln w="9525" cap="flat" cmpd="sng">
                            <a:solidFill>
                              <a:srgbClr val="000000"/>
                            </a:solidFill>
                            <a:prstDash val="lgDashDotDot"/>
                            <a:miter/>
                            <a:headEnd type="none" w="med" len="med"/>
                            <a:tailEnd type="none" w="med" len="med"/>
                          </a:ln>
                        </wps:spPr>
                        <wps:txbx>
                          <w:txbxContent>
                            <w:p w14:paraId="17801A3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 xml:space="preserve"> </w:t>
                              </w:r>
                            </w:p>
                            <w:p w14:paraId="320D2EA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专业公司</w:t>
                              </w:r>
                            </w:p>
                            <w:p w14:paraId="32A012D4">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安全保卫科</w:t>
                              </w:r>
                            </w:p>
                          </w:txbxContent>
                        </wps:txbx>
                        <wps:bodyPr lIns="0" tIns="0" rIns="0" bIns="0" upright="1"/>
                      </wps:wsp>
                      <wps:wsp>
                        <wps:cNvPr id="586" name="文本框 586"/>
                        <wps:cNvSpPr txBox="1"/>
                        <wps:spPr>
                          <a:xfrm>
                            <a:off x="145" y="1"/>
                            <a:ext cx="3104" cy="1119"/>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2E159328">
                              <w:pPr>
                                <w:adjustRightInd w:val="0"/>
                                <w:snapToGrid w:val="0"/>
                                <w:jc w:val="center"/>
                                <w:rPr>
                                  <w:rFonts w:hint="eastAsia" w:ascii="宋体" w:hAnsi="宋体" w:eastAsia="宋体" w:cs="Times New Roman"/>
                                  <w:sz w:val="24"/>
                                  <w:szCs w:val="22"/>
                                </w:rPr>
                              </w:pPr>
                            </w:p>
                            <w:p w14:paraId="29BA2791">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项目安全、保卫工作委员会</w:t>
                              </w:r>
                            </w:p>
                            <w:p w14:paraId="3EFF0A30">
                              <w:pPr>
                                <w:adjustRightInd w:val="0"/>
                                <w:snapToGrid w:val="0"/>
                                <w:jc w:val="center"/>
                                <w:rPr>
                                  <w:rFonts w:hint="eastAsia" w:ascii="宋体" w:hAnsi="宋体" w:eastAsia="宋体" w:cs="Times New Roman"/>
                                  <w:sz w:val="24"/>
                                  <w:szCs w:val="22"/>
                                </w:rPr>
                              </w:pPr>
                            </w:p>
                            <w:p w14:paraId="1A7F67FD">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主 任        项目经理</w:t>
                              </w:r>
                            </w:p>
                          </w:txbxContent>
                        </wps:txbx>
                        <wps:bodyPr lIns="0" tIns="0" rIns="0" bIns="0" upright="1"/>
                      </wps:wsp>
                      <wps:wsp>
                        <wps:cNvPr id="587" name="文本框 587"/>
                        <wps:cNvSpPr txBox="1"/>
                        <wps:spPr>
                          <a:xfrm>
                            <a:off x="5434" y="0"/>
                            <a:ext cx="2414" cy="1119"/>
                          </a:xfrm>
                          <a:prstGeom prst="rect">
                            <a:avLst/>
                          </a:prstGeom>
                          <a:solidFill>
                            <a:srgbClr val="FFFFFF"/>
                          </a:solidFill>
                          <a:ln w="9525" cap="flat" cmpd="sng">
                            <a:solidFill>
                              <a:srgbClr val="000000"/>
                            </a:solidFill>
                            <a:prstDash val="lgDashDotDot"/>
                            <a:miter/>
                            <a:headEnd type="none" w="med" len="med"/>
                            <a:tailEnd type="none" w="med" len="med"/>
                          </a:ln>
                        </wps:spPr>
                        <wps:txbx>
                          <w:txbxContent>
                            <w:p w14:paraId="28BAF19A">
                              <w:pPr>
                                <w:adjustRightInd w:val="0"/>
                                <w:snapToGrid w:val="0"/>
                                <w:jc w:val="center"/>
                                <w:rPr>
                                  <w:rFonts w:hint="eastAsia" w:ascii="宋体" w:hAnsi="宋体" w:eastAsia="宋体" w:cs="Times New Roman"/>
                                  <w:sz w:val="24"/>
                                  <w:szCs w:val="22"/>
                                </w:rPr>
                              </w:pPr>
                            </w:p>
                            <w:p w14:paraId="3C6DF576">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招标人</w:t>
                              </w:r>
                            </w:p>
                            <w:p w14:paraId="1D8A320F">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安全保卫委员会</w:t>
                              </w:r>
                            </w:p>
                            <w:p w14:paraId="6A1FDF45">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安全、保卫管理部</w:t>
                              </w:r>
                            </w:p>
                          </w:txbxContent>
                        </wps:txbx>
                        <wps:bodyPr lIns="0" tIns="0" rIns="0" bIns="0" upright="1"/>
                      </wps:wsp>
                      <wps:wsp>
                        <wps:cNvPr id="588" name="任意多边形 588"/>
                        <wps:cNvSpPr/>
                        <wps:spPr>
                          <a:xfrm>
                            <a:off x="1642" y="1120"/>
                            <a:ext cx="1" cy="585"/>
                          </a:xfrm>
                          <a:custGeom>
                            <a:avLst/>
                            <a:gdLst/>
                            <a:ahLst/>
                            <a:cxnLst/>
                            <a:pathLst>
                              <a:path w="1" h="585">
                                <a:moveTo>
                                  <a:pt x="0" y="0"/>
                                </a:moveTo>
                                <a:lnTo>
                                  <a:pt x="0" y="585"/>
                                </a:lnTo>
                              </a:path>
                            </a:pathLst>
                          </a:custGeom>
                          <a:noFill/>
                          <a:ln w="19050" cap="flat" cmpd="sng">
                            <a:solidFill>
                              <a:srgbClr val="000000"/>
                            </a:solidFill>
                            <a:prstDash val="solid"/>
                            <a:headEnd type="none" w="med" len="med"/>
                            <a:tailEnd type="triangle" w="med" len="med"/>
                          </a:ln>
                        </wps:spPr>
                        <wps:bodyPr lIns="0" tIns="0" rIns="0" bIns="0" upright="1"/>
                      </wps:wsp>
                      <wps:wsp>
                        <wps:cNvPr id="589" name="文本框 589"/>
                        <wps:cNvSpPr txBox="1"/>
                        <wps:spPr>
                          <a:xfrm>
                            <a:off x="0" y="1695"/>
                            <a:ext cx="3455" cy="987"/>
                          </a:xfrm>
                          <a:prstGeom prst="rect">
                            <a:avLst/>
                          </a:prstGeom>
                          <a:solidFill>
                            <a:srgbClr val="FFFFFF"/>
                          </a:solidFill>
                          <a:ln w="19050" cap="flat" cmpd="sng">
                            <a:solidFill>
                              <a:srgbClr val="000000"/>
                            </a:solidFill>
                            <a:prstDash val="solid"/>
                            <a:miter/>
                            <a:headEnd type="none" w="med" len="med"/>
                            <a:tailEnd type="none" w="med" len="med"/>
                          </a:ln>
                        </wps:spPr>
                        <wps:txbx>
                          <w:txbxContent>
                            <w:tbl>
                              <w:tblPr>
                                <w:tblStyle w:val="13"/>
                                <w:tblW w:w="0" w:type="auto"/>
                                <w:tblInd w:w="108" w:type="dxa"/>
                                <w:tblLayout w:type="fixed"/>
                                <w:tblCellMar>
                                  <w:top w:w="0" w:type="dxa"/>
                                  <w:left w:w="108" w:type="dxa"/>
                                  <w:bottom w:w="0" w:type="dxa"/>
                                  <w:right w:w="108" w:type="dxa"/>
                                </w:tblCellMar>
                              </w:tblPr>
                              <w:tblGrid>
                                <w:gridCol w:w="3600"/>
                              </w:tblGrid>
                              <w:tr w14:paraId="3C0C9ECD">
                                <w:tblPrEx>
                                  <w:tblCellMar>
                                    <w:top w:w="0" w:type="dxa"/>
                                    <w:left w:w="108" w:type="dxa"/>
                                    <w:bottom w:w="0" w:type="dxa"/>
                                    <w:right w:w="108" w:type="dxa"/>
                                  </w:tblCellMar>
                                </w:tblPrEx>
                                <w:tc>
                                  <w:tcPr>
                                    <w:tcW w:w="3600" w:type="dxa"/>
                                    <w:noWrap w:val="0"/>
                                    <w:vAlign w:val="top"/>
                                  </w:tcPr>
                                  <w:p w14:paraId="2C1135CB">
                                    <w:pPr>
                                      <w:pBdr>
                                        <w:bottom w:val="single" w:color="auto" w:sz="6" w:space="1"/>
                                      </w:pBd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安全、保卫职能部门</w:t>
                                    </w:r>
                                  </w:p>
                                </w:tc>
                              </w:tr>
                              <w:tr w14:paraId="259277A6">
                                <w:tblPrEx>
                                  <w:tblCellMar>
                                    <w:top w:w="0" w:type="dxa"/>
                                    <w:left w:w="108" w:type="dxa"/>
                                    <w:bottom w:w="0" w:type="dxa"/>
                                    <w:right w:w="108" w:type="dxa"/>
                                  </w:tblCellMar>
                                </w:tblPrEx>
                                <w:tc>
                                  <w:tcPr>
                                    <w:tcW w:w="3600" w:type="dxa"/>
                                    <w:noWrap w:val="0"/>
                                    <w:vAlign w:val="top"/>
                                  </w:tcPr>
                                  <w:p w14:paraId="7CC2FDA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专职安全员   专职保卫人员</w:t>
                                    </w:r>
                                  </w:p>
                                </w:tc>
                              </w:tr>
                            </w:tbl>
                            <w:p w14:paraId="7D1D46ED">
                              <w:pPr>
                                <w:suppressAutoHyphens/>
                                <w:spacing w:before="144" w:line="360" w:lineRule="auto"/>
                                <w:rPr>
                                  <w:rFonts w:hint="eastAsia" w:ascii="仿宋_GB2312" w:hAnsi="Calibri" w:eastAsia="仿宋_GB2312" w:cs="Times New Roman"/>
                                  <w:sz w:val="24"/>
                                  <w:szCs w:val="22"/>
                                </w:rPr>
                              </w:pPr>
                            </w:p>
                            <w:p w14:paraId="7CE6937C">
                              <w:pPr>
                                <w:spacing w:line="360" w:lineRule="auto"/>
                                <w:ind w:firstLine="480"/>
                                <w:rPr>
                                  <w:rFonts w:hint="eastAsia" w:ascii="仿宋_GB2312" w:hAnsi="Calibri" w:eastAsia="仿宋_GB2312" w:cs="Times New Roman"/>
                                  <w:sz w:val="24"/>
                                  <w:szCs w:val="22"/>
                                </w:rPr>
                              </w:pPr>
                            </w:p>
                            <w:p w14:paraId="36D1874C">
                              <w:pPr>
                                <w:spacing w:line="360" w:lineRule="auto"/>
                                <w:ind w:firstLine="480"/>
                                <w:jc w:val="center"/>
                                <w:rPr>
                                  <w:rFonts w:hint="eastAsia" w:ascii="仿宋_GB2312" w:hAnsi="Calibri" w:eastAsia="仿宋_GB2312" w:cs="Times New Roman"/>
                                  <w:sz w:val="24"/>
                                  <w:szCs w:val="22"/>
                                </w:rPr>
                              </w:pPr>
                            </w:p>
                          </w:txbxContent>
                        </wps:txbx>
                        <wps:bodyPr lIns="0" tIns="0" rIns="0" bIns="0" upright="1"/>
                      </wps:wsp>
                      <wps:wsp>
                        <wps:cNvPr id="590" name="直接连接符 590"/>
                        <wps:cNvCnPr/>
                        <wps:spPr>
                          <a:xfrm>
                            <a:off x="145" y="568"/>
                            <a:ext cx="3102" cy="0"/>
                          </a:xfrm>
                          <a:prstGeom prst="line">
                            <a:avLst/>
                          </a:prstGeom>
                          <a:ln w="9525" cap="flat" cmpd="sng">
                            <a:solidFill>
                              <a:srgbClr val="000000"/>
                            </a:solidFill>
                            <a:prstDash val="solid"/>
                            <a:headEnd type="none" w="med" len="med"/>
                            <a:tailEnd type="none" w="med" len="med"/>
                          </a:ln>
                        </wps:spPr>
                        <wps:bodyPr upright="1"/>
                      </wps:wsp>
                      <wps:wsp>
                        <wps:cNvPr id="591" name="直接连接符 591"/>
                        <wps:cNvCnPr/>
                        <wps:spPr>
                          <a:xfrm>
                            <a:off x="1647" y="569"/>
                            <a:ext cx="0" cy="540"/>
                          </a:xfrm>
                          <a:prstGeom prst="line">
                            <a:avLst/>
                          </a:prstGeom>
                          <a:ln w="9525" cap="flat" cmpd="sng">
                            <a:solidFill>
                              <a:srgbClr val="000000"/>
                            </a:solidFill>
                            <a:prstDash val="solid"/>
                            <a:headEnd type="none" w="med" len="med"/>
                            <a:tailEnd type="none" w="med" len="med"/>
                          </a:ln>
                        </wps:spPr>
                        <wps:bodyPr upright="1"/>
                      </wps:wsp>
                      <wps:wsp>
                        <wps:cNvPr id="592" name="文本框 592"/>
                        <wps:cNvSpPr txBox="1"/>
                        <wps:spPr>
                          <a:xfrm>
                            <a:off x="27" y="3194"/>
                            <a:ext cx="3450" cy="645"/>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661FCFB3">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专业施工队安全、保卫员</w:t>
                              </w:r>
                            </w:p>
                          </w:txbxContent>
                        </wps:txbx>
                        <wps:bodyPr lIns="91440" tIns="82800" rIns="91440" bIns="45720" upright="1"/>
                      </wps:wsp>
                      <wps:wsp>
                        <wps:cNvPr id="593" name="直接连接符 593"/>
                        <wps:cNvCnPr/>
                        <wps:spPr>
                          <a:xfrm>
                            <a:off x="1662" y="2684"/>
                            <a:ext cx="0" cy="510"/>
                          </a:xfrm>
                          <a:prstGeom prst="line">
                            <a:avLst/>
                          </a:prstGeom>
                          <a:ln w="19050" cap="flat" cmpd="sng">
                            <a:solidFill>
                              <a:srgbClr val="000000"/>
                            </a:solidFill>
                            <a:prstDash val="solid"/>
                            <a:headEnd type="none" w="med" len="med"/>
                            <a:tailEnd type="triangle" w="med" len="med"/>
                          </a:ln>
                        </wps:spPr>
                        <wps:bodyPr upright="1"/>
                      </wps:wsp>
                      <wps:wsp>
                        <wps:cNvPr id="594" name="文本框 594"/>
                        <wps:cNvSpPr txBox="1"/>
                        <wps:spPr>
                          <a:xfrm>
                            <a:off x="27" y="4352"/>
                            <a:ext cx="3450" cy="645"/>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6A480736">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施工班组组长</w:t>
                              </w:r>
                            </w:p>
                          </w:txbxContent>
                        </wps:txbx>
                        <wps:bodyPr lIns="91440" tIns="82800" rIns="91440" bIns="10800" upright="1"/>
                      </wps:wsp>
                      <wps:wsp>
                        <wps:cNvPr id="595" name="直接连接符 595"/>
                        <wps:cNvCnPr/>
                        <wps:spPr>
                          <a:xfrm>
                            <a:off x="1677" y="3872"/>
                            <a:ext cx="0" cy="480"/>
                          </a:xfrm>
                          <a:prstGeom prst="line">
                            <a:avLst/>
                          </a:prstGeom>
                          <a:ln w="9525" cap="flat" cmpd="sng">
                            <a:solidFill>
                              <a:srgbClr val="000000"/>
                            </a:solidFill>
                            <a:prstDash val="solid"/>
                            <a:headEnd type="none" w="med" len="med"/>
                            <a:tailEnd type="triangle" w="med" len="med"/>
                          </a:ln>
                        </wps:spPr>
                        <wps:bodyPr upright="1"/>
                      </wps:wsp>
                      <wps:wsp>
                        <wps:cNvPr id="596" name="直接连接符 596"/>
                        <wps:cNvCnPr/>
                        <wps:spPr>
                          <a:xfrm flipH="1">
                            <a:off x="1677" y="2864"/>
                            <a:ext cx="3765" cy="0"/>
                          </a:xfrm>
                          <a:prstGeom prst="line">
                            <a:avLst/>
                          </a:prstGeom>
                          <a:ln w="9525" cap="flat" cmpd="sng">
                            <a:solidFill>
                              <a:srgbClr val="000000"/>
                            </a:solidFill>
                            <a:prstDash val="lgDashDotDot"/>
                            <a:headEnd type="none" w="med" len="med"/>
                            <a:tailEnd type="triangle" w="med" len="med"/>
                          </a:ln>
                        </wps:spPr>
                        <wps:bodyPr upright="1"/>
                      </wps:wsp>
                      <wps:wsp>
                        <wps:cNvPr id="597" name="直接连接符 597"/>
                        <wps:cNvCnPr/>
                        <wps:spPr>
                          <a:xfrm>
                            <a:off x="6642" y="3419"/>
                            <a:ext cx="0" cy="660"/>
                          </a:xfrm>
                          <a:prstGeom prst="line">
                            <a:avLst/>
                          </a:prstGeom>
                          <a:ln w="9525" cap="flat" cmpd="sng">
                            <a:solidFill>
                              <a:srgbClr val="000000"/>
                            </a:solidFill>
                            <a:prstDash val="lgDashDotDot"/>
                            <a:headEnd type="none" w="med" len="med"/>
                            <a:tailEnd type="none" w="med" len="med"/>
                          </a:ln>
                        </wps:spPr>
                        <wps:bodyPr upright="1"/>
                      </wps:wsp>
                      <wps:wsp>
                        <wps:cNvPr id="598" name="直接连接符 598"/>
                        <wps:cNvCnPr/>
                        <wps:spPr>
                          <a:xfrm flipH="1">
                            <a:off x="1677" y="4112"/>
                            <a:ext cx="4950" cy="0"/>
                          </a:xfrm>
                          <a:prstGeom prst="line">
                            <a:avLst/>
                          </a:prstGeom>
                          <a:ln w="9525" cap="flat" cmpd="sng">
                            <a:solidFill>
                              <a:srgbClr val="000000"/>
                            </a:solidFill>
                            <a:prstDash val="lgDashDotDot"/>
                            <a:headEnd type="none" w="med" len="med"/>
                            <a:tailEnd type="triangle" w="med" len="med"/>
                          </a:ln>
                        </wps:spPr>
                        <wps:bodyPr upright="1"/>
                      </wps:wsp>
                    </wpg:wgp>
                  </a:graphicData>
                </a:graphic>
              </wp:inline>
            </w:drawing>
          </mc:Choice>
          <mc:Fallback>
            <w:pict>
              <v:group id="_x0000_s1026" o:spid="_x0000_s1026" o:spt="203" style="height:297.85pt;width:406.6pt;" coordsize="7876,4997" o:gfxdata="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">
                <o:lock v:ext="edit" rotation="t" aspectratio="f"/>
                <v:line id="_x0000_s1026" o:spid="_x0000_s1026" o:spt="20" style="position:absolute;left:3272;top:568;height:0;width:2193;" filled="f" stroked="t" coordsize="21600,21600" o:gfxdata="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gocIb4A&#10;AADcAAAADwAAAAAAAAABACAAAAAiAAAAZHJzL2Rvd25yZXYueG1sUEsBAhQAFAAAAAgAh07iQDMv&#10;BZ47AAAAOQAAABAAAAAAAAAAAQAgAAAADQEAAGRycy9zaGFwZXhtbC54bWxQSwUGAAAAAAYABgBb&#10;AQAAtwMAAAAA&#10;">
                  <v:fill on="f" focussize="0,0"/>
                  <v:stroke color="#000000" joinstyle="round" dashstyle="longDashDotDot" startarrow="block"/>
                  <v:imagedata o:title=""/>
                  <o:lock v:ext="edit" aspectratio="f"/>
                </v:line>
                <v:line id="_x0000_s1026" o:spid="_x0000_s1026" o:spt="20" style="position:absolute;left:6589;top:1128;height:1210;width:0;" filled="f" stroked="t" coordsize="21600,21600" o:gfxdata="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01GBK/&#10;AAAA3AAAAA8AAAAAAAAAAQAgAAAAIgAAAGRycy9kb3ducmV2LnhtbFBLAQIUABQAAAAIAIdO4kAz&#10;LwWeOwAAADkAAAAQAAAAAAAAAAEAIAAAAA4BAABkcnMvc2hhcGV4bWwueG1sUEsFBgAAAAAGAAYA&#10;WwEAALgDAAAAAA==&#10;">
                  <v:fill on="f" focussize="0,0"/>
                  <v:stroke color="#000000" joinstyle="round" dashstyle="longDashDotDot" endarrow="block"/>
                  <v:imagedata o:title=""/>
                  <o:lock v:ext="edit" aspectratio="f"/>
                </v:line>
                <v:shape id="_x0000_s1026" o:spid="_x0000_s1026" o:spt="202" type="#_x0000_t202" style="position:absolute;left:5442;top:2367;height:1045;width:2434;" fillcolor="#FFFFFF" filled="t" stroked="t" coordsize="21600,21600" o:gfxdata="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ztMOvQAA&#10;ANwAAAAPAAAAAAAAAAEAIAAAACIAAABkcnMvZG93bnJldi54bWxQSwECFAAUAAAACACHTuJAMy8F&#10;njsAAAA5AAAAEAAAAAAAAAABACAAAAAMAQAAZHJzL3NoYXBleG1sLnhtbFBLBQYAAAAABgAGAFsB&#10;AAC2AwAAAAA=&#10;">
                  <v:fill on="t" focussize="0,0"/>
                  <v:stroke color="#000000" joinstyle="miter" dashstyle="longDashDotDot"/>
                  <v:imagedata o:title=""/>
                  <o:lock v:ext="edit" aspectratio="f"/>
                  <v:textbox inset="0mm,0mm,0mm,0mm">
                    <w:txbxContent>
                      <w:p w14:paraId="17801A3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 xml:space="preserve"> </w:t>
                        </w:r>
                      </w:p>
                      <w:p w14:paraId="320D2EA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专业公司</w:t>
                        </w:r>
                      </w:p>
                      <w:p w14:paraId="32A012D4">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安全保卫科</w:t>
                        </w:r>
                      </w:p>
                    </w:txbxContent>
                  </v:textbox>
                </v:shape>
                <v:shape id="_x0000_s1026" o:spid="_x0000_s1026" o:spt="202" type="#_x0000_t202" style="position:absolute;left:145;top:1;height:1119;width:3104;" fillcolor="#FFFFFF" filled="t" stroked="t" coordsize="21600,21600" o:gfxdata="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kGDnvQAA&#10;ANwAAAAPAAAAAAAAAAEAIAAAACIAAABkcnMvZG93bnJldi54bWxQSwECFAAUAAAACACHTuJAMy8F&#10;njsAAAA5AAAAEAAAAAAAAAABACAAAAAMAQAAZHJzL3NoYXBleG1sLnhtbFBLBQYAAAAABgAGAFsB&#10;AAC2AwAAAAA=&#10;">
                  <v:fill on="t" focussize="0,0"/>
                  <v:stroke weight="1.5pt" color="#000000" joinstyle="miter"/>
                  <v:imagedata o:title=""/>
                  <o:lock v:ext="edit" aspectratio="f"/>
                  <v:textbox inset="0mm,0mm,0mm,0mm">
                    <w:txbxContent>
                      <w:p w14:paraId="2E159328">
                        <w:pPr>
                          <w:adjustRightInd w:val="0"/>
                          <w:snapToGrid w:val="0"/>
                          <w:jc w:val="center"/>
                          <w:rPr>
                            <w:rFonts w:hint="eastAsia" w:ascii="宋体" w:hAnsi="宋体" w:eastAsia="宋体" w:cs="Times New Roman"/>
                            <w:sz w:val="24"/>
                            <w:szCs w:val="22"/>
                          </w:rPr>
                        </w:pPr>
                      </w:p>
                      <w:p w14:paraId="29BA2791">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项目安全、保卫工作委员会</w:t>
                        </w:r>
                      </w:p>
                      <w:p w14:paraId="3EFF0A30">
                        <w:pPr>
                          <w:adjustRightInd w:val="0"/>
                          <w:snapToGrid w:val="0"/>
                          <w:jc w:val="center"/>
                          <w:rPr>
                            <w:rFonts w:hint="eastAsia" w:ascii="宋体" w:hAnsi="宋体" w:eastAsia="宋体" w:cs="Times New Roman"/>
                            <w:sz w:val="24"/>
                            <w:szCs w:val="22"/>
                          </w:rPr>
                        </w:pPr>
                      </w:p>
                      <w:p w14:paraId="1A7F67FD">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主 任        项目经理</w:t>
                        </w:r>
                      </w:p>
                    </w:txbxContent>
                  </v:textbox>
                </v:shape>
                <v:shape id="_x0000_s1026" o:spid="_x0000_s1026" o:spt="202" type="#_x0000_t202" style="position:absolute;left:5434;top:0;height:1119;width:2414;" fillcolor="#FFFFFF" filled="t" stroked="t" coordsize="21600,21600" o:gfxdata="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Q6OK/&#10;AAAA3AAAAA8AAAAAAAAAAQAgAAAAIgAAAGRycy9kb3ducmV2LnhtbFBLAQIUABQAAAAIAIdO4kAz&#10;LwWeOwAAADkAAAAQAAAAAAAAAAEAIAAAAA4BAABkcnMvc2hhcGV4bWwueG1sUEsFBgAAAAAGAAYA&#10;WwEAALgDAAAAAA==&#10;">
                  <v:fill on="t" focussize="0,0"/>
                  <v:stroke color="#000000" joinstyle="miter" dashstyle="longDashDotDot"/>
                  <v:imagedata o:title=""/>
                  <o:lock v:ext="edit" aspectratio="f"/>
                  <v:textbox inset="0mm,0mm,0mm,0mm">
                    <w:txbxContent>
                      <w:p w14:paraId="28BAF19A">
                        <w:pPr>
                          <w:adjustRightInd w:val="0"/>
                          <w:snapToGrid w:val="0"/>
                          <w:jc w:val="center"/>
                          <w:rPr>
                            <w:rFonts w:hint="eastAsia" w:ascii="宋体" w:hAnsi="宋体" w:eastAsia="宋体" w:cs="Times New Roman"/>
                            <w:sz w:val="24"/>
                            <w:szCs w:val="22"/>
                          </w:rPr>
                        </w:pPr>
                      </w:p>
                      <w:p w14:paraId="3C6DF576">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招标人</w:t>
                        </w:r>
                      </w:p>
                      <w:p w14:paraId="1D8A320F">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安全保卫委员会</w:t>
                        </w:r>
                      </w:p>
                      <w:p w14:paraId="6A1FDF45">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安全、保卫管理部</w:t>
                        </w:r>
                      </w:p>
                    </w:txbxContent>
                  </v:textbox>
                </v:shape>
                <v:shape id="_x0000_s1026" o:spid="_x0000_s1026" o:spt="100" style="position:absolute;left:1642;top:1120;height:585;width:1;" filled="f" stroked="t" coordsize="1,585" o:gfxdata="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Mr1/ugAAANwA&#10;AAAPAAAAAAAAAAEAIAAAACIAAABkcnMvZG93bnJldi54bWxQSwECFAAUAAAACACHTuJAMy8FnjsA&#10;AAA5AAAAEAAAAAAAAAABACAAAAAJAQAAZHJzL3NoYXBleG1sLnhtbFBLBQYAAAAABgAGAFsBAACz&#10;AwAAAAA=&#10;" path="m0,0l0,585e">
                  <v:fill on="f" focussize="0,0"/>
                  <v:stroke weight="1.5pt" color="#000000" joinstyle="round" endarrow="block"/>
                  <v:imagedata o:title=""/>
                  <o:lock v:ext="edit" aspectratio="f"/>
                  <v:textbox inset="0mm,0mm,0mm,0mm"/>
                </v:shape>
                <v:shape id="_x0000_s1026" o:spid="_x0000_s1026" o:spt="202" type="#_x0000_t202" style="position:absolute;left:0;top:1695;height:987;width:3455;" fillcolor="#FFFFFF" filled="t" stroked="t" coordsize="21600,21600" o:gfxdata="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0P9JW/&#10;AAAA3AAAAA8AAAAAAAAAAQAgAAAAIgAAAGRycy9kb3ducmV2LnhtbFBLAQIUABQAAAAIAIdO4kAz&#10;LwWeOwAAADkAAAAQAAAAAAAAAAEAIAAAAA4BAABkcnMvc2hhcGV4bWwueG1sUEsFBgAAAAAGAAYA&#10;WwEAALgDAAAAAA==&#10;">
                  <v:fill on="t" focussize="0,0"/>
                  <v:stroke weight="1.5pt" color="#000000" joinstyle="miter"/>
                  <v:imagedata o:title=""/>
                  <o:lock v:ext="edit" aspectratio="f"/>
                  <v:textbox inset="0mm,0mm,0mm,0mm">
                    <w:txbxContent>
                      <w:tbl>
                        <w:tblPr>
                          <w:tblStyle w:val="13"/>
                          <w:tblW w:w="0" w:type="auto"/>
                          <w:tblInd w:w="108" w:type="dxa"/>
                          <w:tblLayout w:type="fixed"/>
                          <w:tblCellMar>
                            <w:top w:w="0" w:type="dxa"/>
                            <w:left w:w="108" w:type="dxa"/>
                            <w:bottom w:w="0" w:type="dxa"/>
                            <w:right w:w="108" w:type="dxa"/>
                          </w:tblCellMar>
                        </w:tblPr>
                        <w:tblGrid>
                          <w:gridCol w:w="3600"/>
                        </w:tblGrid>
                        <w:tr w14:paraId="3C0C9ECD">
                          <w:tblPrEx>
                            <w:tblCellMar>
                              <w:top w:w="0" w:type="dxa"/>
                              <w:left w:w="108" w:type="dxa"/>
                              <w:bottom w:w="0" w:type="dxa"/>
                              <w:right w:w="108" w:type="dxa"/>
                            </w:tblCellMar>
                          </w:tblPrEx>
                          <w:tc>
                            <w:tcPr>
                              <w:tcW w:w="3600" w:type="dxa"/>
                              <w:noWrap w:val="0"/>
                              <w:vAlign w:val="top"/>
                            </w:tcPr>
                            <w:p w14:paraId="2C1135CB">
                              <w:pPr>
                                <w:pBdr>
                                  <w:bottom w:val="single" w:color="auto" w:sz="6" w:space="1"/>
                                </w:pBd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安全、保卫职能部门</w:t>
                              </w:r>
                            </w:p>
                          </w:tc>
                        </w:tr>
                        <w:tr w14:paraId="259277A6">
                          <w:tblPrEx>
                            <w:tblCellMar>
                              <w:top w:w="0" w:type="dxa"/>
                              <w:left w:w="108" w:type="dxa"/>
                              <w:bottom w:w="0" w:type="dxa"/>
                              <w:right w:w="108" w:type="dxa"/>
                            </w:tblCellMar>
                          </w:tblPrEx>
                          <w:tc>
                            <w:tcPr>
                              <w:tcW w:w="3600" w:type="dxa"/>
                              <w:noWrap w:val="0"/>
                              <w:vAlign w:val="top"/>
                            </w:tcPr>
                            <w:p w14:paraId="7CC2FDA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专职安全员   专职保卫人员</w:t>
                              </w:r>
                            </w:p>
                          </w:tc>
                        </w:tr>
                      </w:tbl>
                      <w:p w14:paraId="7D1D46ED">
                        <w:pPr>
                          <w:suppressAutoHyphens/>
                          <w:spacing w:before="144" w:line="360" w:lineRule="auto"/>
                          <w:rPr>
                            <w:rFonts w:hint="eastAsia" w:ascii="仿宋_GB2312" w:hAnsi="Calibri" w:eastAsia="仿宋_GB2312" w:cs="Times New Roman"/>
                            <w:sz w:val="24"/>
                            <w:szCs w:val="22"/>
                          </w:rPr>
                        </w:pPr>
                      </w:p>
                      <w:p w14:paraId="7CE6937C">
                        <w:pPr>
                          <w:spacing w:line="360" w:lineRule="auto"/>
                          <w:ind w:firstLine="480"/>
                          <w:rPr>
                            <w:rFonts w:hint="eastAsia" w:ascii="仿宋_GB2312" w:hAnsi="Calibri" w:eastAsia="仿宋_GB2312" w:cs="Times New Roman"/>
                            <w:sz w:val="24"/>
                            <w:szCs w:val="22"/>
                          </w:rPr>
                        </w:pPr>
                      </w:p>
                      <w:p w14:paraId="36D1874C">
                        <w:pPr>
                          <w:spacing w:line="360" w:lineRule="auto"/>
                          <w:ind w:firstLine="480"/>
                          <w:jc w:val="center"/>
                          <w:rPr>
                            <w:rFonts w:hint="eastAsia" w:ascii="仿宋_GB2312" w:hAnsi="Calibri" w:eastAsia="仿宋_GB2312" w:cs="Times New Roman"/>
                            <w:sz w:val="24"/>
                            <w:szCs w:val="22"/>
                          </w:rPr>
                        </w:pPr>
                      </w:p>
                    </w:txbxContent>
                  </v:textbox>
                </v:shape>
                <v:line id="_x0000_s1026" o:spid="_x0000_s1026" o:spt="20" style="position:absolute;left:145;top:568;height:0;width:3102;" filled="f" stroked="t" coordsize="21600,21600" o:gfxdata="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d4oLm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647;top:569;height:540;width:0;" filled="f" stroked="t" coordsize="21600,21600" o:gfxdata="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0BSK/&#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_x0000_s1026" o:spid="_x0000_s1026" o:spt="202" type="#_x0000_t202" style="position:absolute;left:27;top:3194;height:645;width:3450;" fillcolor="#FFFFFF" filled="t" stroked="t" coordsize="21600,21600" o:gfxdata="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bgRS&#10;wAAAANwAAAAPAAAAAAAAAAEAIAAAACIAAABkcnMvZG93bnJldi54bWxQSwECFAAUAAAACACHTuJA&#10;My8FnjsAAAA5AAAAEAAAAAAAAAABACAAAAAPAQAAZHJzL3NoYXBleG1sLnhtbFBLBQYAAAAABgAG&#10;AFsBAAC5AwAAAAA=&#10;">
                  <v:fill on="t" focussize="0,0"/>
                  <v:stroke weight="1.5pt" color="#000000" joinstyle="miter"/>
                  <v:imagedata o:title=""/>
                  <o:lock v:ext="edit" aspectratio="f"/>
                  <v:textbox inset="2.54mm,2.3mm,2.54mm,1.27mm">
                    <w:txbxContent>
                      <w:p w14:paraId="661FCFB3">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专业施工队安全、保卫员</w:t>
                        </w:r>
                      </w:p>
                    </w:txbxContent>
                  </v:textbox>
                </v:shape>
                <v:line id="_x0000_s1026" o:spid="_x0000_s1026" o:spt="20" style="position:absolute;left:1662;top:2684;height:510;width:0;" filled="f" stroked="t" coordsize="21600,21600" o:gfxdata="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uKcFL4A&#10;AADcAAAADwAAAAAAAAABACAAAAAiAAAAZHJzL2Rvd25yZXYueG1sUEsBAhQAFAAAAAgAh07iQDMv&#10;BZ47AAAAOQAAABAAAAAAAAAAAQAgAAAADQEAAGRycy9zaGFwZXhtbC54bWxQSwUGAAAAAAYABgBb&#10;AQAAtwMAAAAA&#10;">
                  <v:fill on="f" focussize="0,0"/>
                  <v:stroke weight="1.5pt" color="#000000" joinstyle="round" endarrow="block"/>
                  <v:imagedata o:title=""/>
                  <o:lock v:ext="edit" aspectratio="f"/>
                </v:line>
                <v:shape id="_x0000_s1026" o:spid="_x0000_s1026" o:spt="202" type="#_x0000_t202" style="position:absolute;left:27;top:4352;height:645;width:3450;" fillcolor="#FFFFFF" filled="t" stroked="t" coordsize="21600,21600" o:gfxdata="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j6SWvQAA&#10;ANwAAAAPAAAAAAAAAAEAIAAAACIAAABkcnMvZG93bnJldi54bWxQSwECFAAUAAAACACHTuJAMy8F&#10;njsAAAA5AAAAEAAAAAAAAAABACAAAAAMAQAAZHJzL3NoYXBleG1sLnhtbFBLBQYAAAAABgAGAFsB&#10;AAC2AwAAAAA=&#10;">
                  <v:fill on="t" focussize="0,0"/>
                  <v:stroke weight="1.5pt" color="#000000" joinstyle="miter"/>
                  <v:imagedata o:title=""/>
                  <o:lock v:ext="edit" aspectratio="f"/>
                  <v:textbox inset="2.54mm,2.3mm,2.54mm,0.3mm">
                    <w:txbxContent>
                      <w:p w14:paraId="6A480736">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施工班组组长</w:t>
                        </w:r>
                      </w:p>
                    </w:txbxContent>
                  </v:textbox>
                </v:shape>
                <v:line id="_x0000_s1026" o:spid="_x0000_s1026" o:spt="20" style="position:absolute;left:1677;top:3872;height:480;width:0;" filled="f" stroked="t" coordsize="21600,21600" o:gfxdata="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T2S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677;top:2864;flip:x;height:0;width:3765;" filled="f" stroked="t" coordsize="21600,21600" o:gfxdata="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CXJ&#10;7MEAAADcAAAADwAAAAAAAAABACAAAAAiAAAAZHJzL2Rvd25yZXYueG1sUEsBAhQAFAAAAAgAh07i&#10;QDMvBZ47AAAAOQAAABAAAAAAAAAAAQAgAAAAEAEAAGRycy9zaGFwZXhtbC54bWxQSwUGAAAAAAYA&#10;BgBbAQAAugMAAAAA&#10;">
                  <v:fill on="f" focussize="0,0"/>
                  <v:stroke color="#000000" joinstyle="round" dashstyle="longDashDotDot" endarrow="block"/>
                  <v:imagedata o:title=""/>
                  <o:lock v:ext="edit" aspectratio="f"/>
                </v:line>
                <v:line id="_x0000_s1026" o:spid="_x0000_s1026" o:spt="20" style="position:absolute;left:6642;top:3419;height:660;width:0;" filled="f" stroked="t" coordsize="21600,21600" o:gfxdata="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OLVpr4A&#10;AADcAAAADwAAAAAAAAABACAAAAAiAAAAZHJzL2Rvd25yZXYueG1sUEsBAhQAFAAAAAgAh07iQDMv&#10;BZ47AAAAOQAAABAAAAAAAAAAAQAgAAAADQEAAGRycy9zaGFwZXhtbC54bWxQSwUGAAAAAAYABgBb&#10;AQAAtwMAAAAA&#10;">
                  <v:fill on="f" focussize="0,0"/>
                  <v:stroke color="#000000" joinstyle="round" dashstyle="longDashDotDot"/>
                  <v:imagedata o:title=""/>
                  <o:lock v:ext="edit" aspectratio="f"/>
                </v:line>
                <v:line id="_x0000_s1026" o:spid="_x0000_s1026" o:spt="20" style="position:absolute;left:1677;top:4112;flip:x;height:0;width:4950;" filled="f" stroked="t" coordsize="21600,21600" o:gfxdata="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9vgFvQAA&#10;ANwAAAAPAAAAAAAAAAEAIAAAACIAAABkcnMvZG93bnJldi54bWxQSwECFAAUAAAACACHTuJAMy8F&#10;njsAAAA5AAAAEAAAAAAAAAABACAAAAAMAQAAZHJzL3NoYXBleG1sLnhtbFBLBQYAAAAABgAGAFsB&#10;AAC2AwAAAAA=&#10;">
                  <v:fill on="f" focussize="0,0"/>
                  <v:stroke color="#000000" joinstyle="round" dashstyle="longDashDotDot" endarrow="block"/>
                  <v:imagedata o:title=""/>
                  <o:lock v:ext="edit" aspectratio="f"/>
                </v:line>
                <w10:wrap type="none"/>
                <w10:anchorlock/>
              </v:group>
            </w:pict>
          </mc:Fallback>
        </mc:AlternateContent>
      </w:r>
    </w:p>
    <w:p w14:paraId="6C39BC84">
      <w:pPr>
        <w:pageBreakBefore w:val="0"/>
        <w:kinsoku/>
        <w:wordWrap/>
        <w:overflowPunct/>
        <w:topLinePunct w:val="0"/>
        <w:bidi w:val="0"/>
        <w:snapToGrid w:val="0"/>
        <w:spacing w:before="20" w:after="20" w:line="360" w:lineRule="auto"/>
        <w:ind w:firstLine="560" w:firstLineChars="20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图“安全工作控制流程图”</w:t>
      </w:r>
    </w:p>
    <w:p w14:paraId="3DFE3F8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66" w:name="_Toc419999974"/>
      <w:bookmarkStart w:id="267" w:name="_Toc224381869"/>
      <w:bookmarkStart w:id="268" w:name="_Toc187924095"/>
      <w:bookmarkStart w:id="269" w:name="_Toc187999683"/>
      <w:r>
        <w:rPr>
          <w:rFonts w:hint="eastAsia" w:ascii="宋体" w:hAnsi="宋体" w:eastAsia="宋体" w:cs="宋体"/>
          <w:color w:val="auto"/>
          <w:sz w:val="28"/>
          <w:szCs w:val="28"/>
          <w:highlight w:val="none"/>
        </w:rPr>
        <w:t>（二）施工安全管理职责</w:t>
      </w:r>
      <w:bookmarkEnd w:id="266"/>
      <w:bookmarkEnd w:id="267"/>
    </w:p>
    <w:bookmarkEnd w:id="268"/>
    <w:bookmarkEnd w:id="269"/>
    <w:p w14:paraId="4A2CCC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1、项目经理</w:t>
      </w:r>
    </w:p>
    <w:p w14:paraId="46DD5CE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1.1、项目经理是项目安全生产第一责任人，代表公司履行安全合同，对项目安全生产负全面责任。</w:t>
      </w:r>
    </w:p>
    <w:p w14:paraId="2EFDAE5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1.2、贯彻、落实安全生产方针、法律、法规和各项规章制度，结合项目施工特点及施工全过程情况，制订本项目各项安全生产管理办法，并监督其实施。 </w:t>
      </w:r>
    </w:p>
    <w:p w14:paraId="0086BDF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1.3、负责本项目安全生产所需资金的有效投入和人员的落实。</w:t>
      </w:r>
    </w:p>
    <w:p w14:paraId="017C54C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1.4、组织编制安全生产保证计划，建立安全生产保证体系，保证其资源配置，监督有效运行，并组织评审，向公司及认证中心提请认证。</w:t>
      </w:r>
    </w:p>
    <w:p w14:paraId="10F967A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1.5、制定项目安全生产目标，并进行分解、落实。实施现场标准化管理，确保施工现场环境和文明施工，积极开展文明工地创建活动。</w:t>
      </w:r>
    </w:p>
    <w:p w14:paraId="611F8C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1.6、负责组织对分包方的安全管理工作，对分包方的安全生产负领导责任。</w:t>
      </w:r>
    </w:p>
    <w:p w14:paraId="1402D27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1.7、负责组织各项安全技术措施的编制、审批、交底及落实。</w:t>
      </w:r>
    </w:p>
    <w:p w14:paraId="28EA9E0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1.8、领导、组织项目安全检查，定期召开会议研究分析项目施工中存在的不安全因素，并制定有效措施，及时落实、解决；对上级提出的安全生产与管理方面的问题，要定时、定人、定措施予以解决。</w:t>
      </w:r>
    </w:p>
    <w:p w14:paraId="6C04E50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1.9、组织验收、检查机械设备的安全运行。</w:t>
      </w:r>
    </w:p>
    <w:p w14:paraId="7A10ACC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1.10、建立生产安全事故应急救援组织，配备人员及设备，制订有效的救援措施并保障实施。</w:t>
      </w:r>
    </w:p>
    <w:p w14:paraId="27578DC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1.11、发生事故做好现场保护与抢救工作，及时上报，组织、配合事故调查，认真落实整改措施，吸取事故教训。</w:t>
      </w:r>
    </w:p>
    <w:p w14:paraId="7EE1B59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2、项目副经理</w:t>
      </w:r>
    </w:p>
    <w:p w14:paraId="0C230B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2.1、负责施工现场的安全生产管理工作，并根据安全生产保证计划和安保体系以及安全技术措施，定期和不定期的组织安全生产监督检查工作。</w:t>
      </w:r>
    </w:p>
    <w:p w14:paraId="5C14E1E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2.2、负责组织现场安全生产工作会议，定期组织现场安全生产检查，针对重大问题或隐患制定纠正预防措施，并组织实施落实。</w:t>
      </w:r>
    </w:p>
    <w:p w14:paraId="7D83F53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2.3、实施施工现场标准化管理，确保施工现场工作环境和文明施工。</w:t>
      </w:r>
    </w:p>
    <w:p w14:paraId="731CF8A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2.4、组织安全设施所需材料、设备采购计划的审核及批准。</w:t>
      </w:r>
    </w:p>
    <w:p w14:paraId="38BBD7F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2.5、主持伤亡事故的调查、分析，提出处理意见和改进措施，并督促实施落实。遵循“四不放过”的原则，并采取有效整改措施，防止再发生事故。</w:t>
      </w:r>
    </w:p>
    <w:p w14:paraId="2AD331C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2.6、定期研究解决施工现场存在的安全生产问题，落实整改措施。</w:t>
      </w:r>
    </w:p>
    <w:p w14:paraId="1FC6924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2.7、分管工程技术安全和物资设备工作。</w:t>
      </w:r>
    </w:p>
    <w:p w14:paraId="58D1086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3、项目工程师</w:t>
      </w:r>
    </w:p>
    <w:p w14:paraId="67AC850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3.1、对施工项目工程的安全生产负技术领导责任。 </w:t>
      </w:r>
    </w:p>
    <w:p w14:paraId="0183C91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3.2、贯彻落实安全生产方针、政策，严格执行安全技术规程、规范和标准，审定本项目的安全技术标准。 </w:t>
      </w:r>
    </w:p>
    <w:p w14:paraId="03E29E8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在编制、审核及批准施工组织设计时，同时制定、审查相应的安全技术措施。结合项目工程特点，主持项目工程各阶段有针对性的施工方案和安全技术措施，并负责组织安全技术交底，保证其可行性，并随时跟踪、检查、监督、落实，及时解决实施中出现的技术问题。</w:t>
      </w:r>
    </w:p>
    <w:p w14:paraId="289BF20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3.4、主持制定技术措施计划和季节性施工方案的同时，制定相应的安全技术措施并监督执行。及时解决执行中出现的问题。</w:t>
      </w:r>
    </w:p>
    <w:p w14:paraId="6C3C91F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施工项目工程中应用新材料、新技术、新工艺时，应及时上报上一级主管部门，批准后方可实施，同时组织上岗人员安全技术培训、教育。认真执行相应的安全技术措施与安全操作工艺、要求，预防实施中可能造成的事故。</w:t>
      </w:r>
    </w:p>
    <w:p w14:paraId="38B37A8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3.6、从技术上负责危险源辩识，风险控制策划，确定危险部位，重点控制部位及过程，对风险较大和专业性强的工程项目应组织安全技术论证。</w:t>
      </w:r>
    </w:p>
    <w:p w14:paraId="55B465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3.7、参加安全生产检查，对施工中存在的不安全因素，从技术方面提出整改意见和办法，及时消除。</w:t>
      </w:r>
    </w:p>
    <w:p w14:paraId="2F933AB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3.8、参加、配合工伤事故和重大险肇事故的调查，从技术上分析事故原因，提出预防措施和意见。</w:t>
      </w:r>
    </w:p>
    <w:p w14:paraId="1843FBB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4、安全管理部</w:t>
      </w:r>
    </w:p>
    <w:p w14:paraId="17A3F7E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4.1、宣传、贯彻执行国家、地方、行业安全生产和劳动保护政策、法律法规、标准及公司的安全生产规章制度。</w:t>
      </w:r>
    </w:p>
    <w:p w14:paraId="1715BB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4.2、负责安全生产教育和管理工作，总结、交流、推广先进的安全生产经验。</w:t>
      </w:r>
    </w:p>
    <w:p w14:paraId="42A06B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4.3、负责安全生产保证计划的工作。</w:t>
      </w:r>
    </w:p>
    <w:p w14:paraId="6DDBB91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4.4、制定年度安全生产工作计划，负责贯彻实施。</w:t>
      </w:r>
    </w:p>
    <w:p w14:paraId="435713C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4.5、经常深入基层和现场，检查指导安全管理人员的工作，掌握安全生产状况。</w:t>
      </w:r>
    </w:p>
    <w:p w14:paraId="5B8AADF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4.6、组织安全生产活动和定期安全检查。组织施工现场安全生产保证体系内部审核。</w:t>
      </w:r>
    </w:p>
    <w:p w14:paraId="37103E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4.7、对事故隐患和对职工健康有较大危害的作业，下达安全指令，限期整改，制止违章指挥、违章作业。遇有重大险情有权下令停止作业，并立即向上级报告。</w:t>
      </w:r>
    </w:p>
    <w:p w14:paraId="730B1D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4.8、参加审查施工组织设计和专项安全技术措施计划，确定预防与控制措施，并对贯彻执行情况进行监督检查。</w:t>
      </w:r>
    </w:p>
    <w:p w14:paraId="0E986B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4.9、对劳防用品的采购、发放、使用情况进行监督检查。参加审定防暑降温、防寒保暖措施并监督检查其实施。</w:t>
      </w:r>
    </w:p>
    <w:p w14:paraId="70536A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4.10、配合人力资源部门做好职工的安全技术培训和考核工作。</w:t>
      </w:r>
    </w:p>
    <w:p w14:paraId="0689401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4.11、参加工伤事故的现场勘察、调查、分析和处理；对伤亡事故和重大未遂事故的责任者提出处理意见。</w:t>
      </w:r>
    </w:p>
    <w:p w14:paraId="46CCC4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4.12、协助有关部门做好锅炉、压力容器、起重机械等危险性较大的设备安全监察工作。</w:t>
      </w:r>
    </w:p>
    <w:p w14:paraId="7D3F0B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4.13、负责工伤事故的统计、分析和报告，建立工伤人员档案。</w:t>
      </w:r>
    </w:p>
    <w:p w14:paraId="0CD5C4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4.14、负责监督对外协队伍的安全管理工作。</w:t>
      </w:r>
    </w:p>
    <w:p w14:paraId="0BED3F9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4.15、做好职工伤残评审的申报管理工作。</w:t>
      </w:r>
    </w:p>
    <w:p w14:paraId="12C59C0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5、专职安全员</w:t>
      </w:r>
    </w:p>
    <w:p w14:paraId="4A172E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5.1、负责对进场职工及外协人员进行安全教育，建立职工“劳动保护教育卡”，指导、监督班组开展安全活动。</w:t>
      </w:r>
    </w:p>
    <w:p w14:paraId="5570E3A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5.2、负责危险部位、重点控制部位的巡视；对违章作业和事故隐患及时发出整改通知单，限期整改。</w:t>
      </w:r>
    </w:p>
    <w:p w14:paraId="43687E7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5.3、对已发生的事故隐患落实整改，并向项目经理部反馈整改情况。</w:t>
      </w:r>
    </w:p>
    <w:p w14:paraId="19287D8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5.4、对于危及工人生命安全的重大隐患有权停止施工生产，并立即向领导报告情况。</w:t>
      </w:r>
    </w:p>
    <w:p w14:paraId="24F224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5.5、协助项目经理部领导制定项目经理部安全生产管理制度，建立安全生产保证体系运行必需的安全记录。</w:t>
      </w:r>
    </w:p>
    <w:p w14:paraId="6C5952A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5.6、接受上级安全管理部门的业务指导，积极配合协助上级安全管理部门的安全生产检查。</w:t>
      </w:r>
    </w:p>
    <w:p w14:paraId="6B62146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5.7、协助工程副经理开展定期安全生产检查和复查，落实前次施工现场存在隐患整改情况，并做好检查记录。</w:t>
      </w:r>
    </w:p>
    <w:p w14:paraId="172467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5.8、参加安全防护设施的验收，填写验收记录，并根据检验状况分别挂牌标识。配合物资设备部进行安全防护用品和机械设备的检查验收工作。</w:t>
      </w:r>
    </w:p>
    <w:p w14:paraId="4F49A3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5.9、根据上级规定，督促检查个人防护用品、保健食品、清凉饮料的正确使用。</w:t>
      </w:r>
    </w:p>
    <w:p w14:paraId="4CA4122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5.10、负责施工动火证的申报工作；参与安全技术措施交底。</w:t>
      </w:r>
    </w:p>
    <w:p w14:paraId="72FDF95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5.11、发生伤亡事故，应立即采取措施，开展救援工作，并保护施工现场，迅速报告；参加事故的调查、分析，处理并参与制定纠正和预防措施，防止事故再次发生。</w:t>
      </w:r>
    </w:p>
    <w:p w14:paraId="4C63363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6、专业施工队伍</w:t>
      </w:r>
    </w:p>
    <w:p w14:paraId="4D6898F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6.1、认真执行国家、地方和本公司安全生产的各项法规、规定、规章制度、安全操作规程及施工合同和安全协议书的有关条款，分包队主要负责人是安全生产的第一责任人。</w:t>
      </w:r>
    </w:p>
    <w:p w14:paraId="6F63809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6.2、严格履行各项劳务用工手续，做好本队人员的岗位安全培训，经常组织学习安全操作规程，监督本队人员遵守劳动、安全纪律，做到不违章指挥，制止违章作业。</w:t>
      </w:r>
    </w:p>
    <w:p w14:paraId="5E4E4D9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6.3、制订、实施安全生产各项管理制度、安全技术措施计划，保证本队安全生产。</w:t>
      </w:r>
    </w:p>
    <w:p w14:paraId="56FCDAF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6.4、必须保持本队人员的相对稳定，人员变更须事先向有关部门申报，批准后新来人员应按规定办理各种手续，并经入场和上岗安全教育后方准上岗。</w:t>
      </w:r>
    </w:p>
    <w:p w14:paraId="7DEAE9C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6.5、根据上级有关安全生产、文明施工交底，向本队各工种进行详细的书面安全交底，针对当天任务、作业环境等情况，做好班前安全交底，监督其执行情况，发现问题，及时纠正、解决。</w:t>
      </w:r>
    </w:p>
    <w:p w14:paraId="5B4CBEC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6.6、定期和不定期组织检查本队人员作业现场安全生产状况，发现问题，及时纠正，重大隐患应立即上报有关领导。</w:t>
      </w:r>
    </w:p>
    <w:p w14:paraId="791F298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6.7、发生因工伤亡及未遂事故，应保护好现场，做好伤者抢救工作，并立即上报总包单位。</w:t>
      </w:r>
    </w:p>
    <w:p w14:paraId="1F972417">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270" w:name="_Toc161413505"/>
      <w:bookmarkStart w:id="271" w:name="_Toc187999698"/>
      <w:bookmarkStart w:id="272" w:name="_Toc120798717"/>
      <w:bookmarkStart w:id="273" w:name="_Toc120848370"/>
      <w:bookmarkStart w:id="274" w:name="_Toc187924110"/>
      <w:bookmarkStart w:id="275" w:name="_Toc120851003"/>
      <w:bookmarkStart w:id="276" w:name="_Toc121801089"/>
      <w:bookmarkStart w:id="277" w:name="_Toc83113935"/>
      <w:bookmarkStart w:id="278" w:name="_Toc6585"/>
      <w:bookmarkStart w:id="279" w:name="_Toc224381873"/>
      <w:bookmarkStart w:id="280" w:name="_Toc11354"/>
      <w:bookmarkStart w:id="281" w:name="_Toc419999975"/>
      <w:bookmarkStart w:id="282" w:name="_Toc18943"/>
      <w:r>
        <w:rPr>
          <w:rFonts w:hint="eastAsia" w:ascii="宋体" w:hAnsi="宋体" w:eastAsia="宋体" w:cs="宋体"/>
          <w:b/>
          <w:bCs/>
          <w:color w:val="auto"/>
          <w:kern w:val="2"/>
          <w:sz w:val="28"/>
          <w:szCs w:val="28"/>
          <w:highlight w:val="none"/>
          <w:lang w:val="en-US" w:eastAsia="zh-CN" w:bidi="ar-SA"/>
        </w:rPr>
        <w:t>第六节 安全施工保证</w:t>
      </w:r>
      <w:bookmarkEnd w:id="270"/>
      <w:bookmarkEnd w:id="271"/>
      <w:bookmarkEnd w:id="272"/>
      <w:bookmarkEnd w:id="273"/>
      <w:bookmarkEnd w:id="274"/>
      <w:bookmarkEnd w:id="275"/>
      <w:bookmarkEnd w:id="276"/>
      <w:r>
        <w:rPr>
          <w:rFonts w:hint="eastAsia" w:ascii="宋体" w:hAnsi="宋体" w:eastAsia="宋体" w:cs="宋体"/>
          <w:b/>
          <w:bCs/>
          <w:color w:val="auto"/>
          <w:kern w:val="2"/>
          <w:sz w:val="28"/>
          <w:szCs w:val="28"/>
          <w:highlight w:val="none"/>
          <w:lang w:val="en-US" w:eastAsia="zh-CN" w:bidi="ar-SA"/>
        </w:rPr>
        <w:t>方案</w:t>
      </w:r>
      <w:bookmarkEnd w:id="277"/>
      <w:bookmarkEnd w:id="278"/>
      <w:bookmarkEnd w:id="279"/>
      <w:bookmarkEnd w:id="280"/>
      <w:bookmarkEnd w:id="281"/>
      <w:bookmarkEnd w:id="282"/>
    </w:p>
    <w:p w14:paraId="2080473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83" w:name="_Toc187924113"/>
      <w:bookmarkStart w:id="284" w:name="_Toc187999701"/>
      <w:r>
        <w:rPr>
          <w:rFonts w:hint="eastAsia" w:ascii="宋体" w:hAnsi="宋体" w:eastAsia="宋体" w:cs="宋体"/>
          <w:color w:val="auto"/>
          <w:sz w:val="28"/>
          <w:szCs w:val="28"/>
          <w:highlight w:val="none"/>
        </w:rPr>
        <w:t>（一）安全管理制度</w:t>
      </w:r>
    </w:p>
    <w:bookmarkEnd w:id="283"/>
    <w:bookmarkEnd w:id="284"/>
    <w:p w14:paraId="3285385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85" w:name="_Toc61592146"/>
      <w:bookmarkStart w:id="286" w:name="_Toc61499209"/>
      <w:r>
        <w:rPr>
          <w:rFonts w:hint="eastAsia" w:ascii="宋体" w:hAnsi="宋体" w:eastAsia="宋体" w:cs="宋体"/>
          <w:color w:val="auto"/>
          <w:sz w:val="28"/>
          <w:szCs w:val="28"/>
          <w:highlight w:val="none"/>
        </w:rPr>
        <w:t>1、安全生产责任制</w:t>
      </w:r>
      <w:bookmarkEnd w:id="285"/>
      <w:bookmarkEnd w:id="286"/>
    </w:p>
    <w:p w14:paraId="28E936B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部设立安全委员会，建立、健全各部门的安全生产责任制，责任落实到人。由工程技术部负责安全施工的具体管理工作，各施工队配持证上岗的专职安全员负责现场安全管理，施工班组设兼职安全员，并佩戴袖标上岗。</w:t>
      </w:r>
    </w:p>
    <w:p w14:paraId="57AA9E1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各项经济承包有明确的安全指标和包括奖惩办法在内的保证措施，项目部与施工队间必须签订安全生产协议书。</w:t>
      </w:r>
    </w:p>
    <w:p w14:paraId="5B268DC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87" w:name="_Toc61592147"/>
      <w:bookmarkStart w:id="288" w:name="_Toc61499210"/>
      <w:r>
        <w:rPr>
          <w:rFonts w:hint="eastAsia" w:ascii="宋体" w:hAnsi="宋体" w:eastAsia="宋体" w:cs="宋体"/>
          <w:color w:val="auto"/>
          <w:sz w:val="28"/>
          <w:szCs w:val="28"/>
          <w:highlight w:val="none"/>
        </w:rPr>
        <w:t>2、安全教育</w:t>
      </w:r>
      <w:bookmarkEnd w:id="287"/>
      <w:bookmarkEnd w:id="288"/>
    </w:p>
    <w:p w14:paraId="52083E3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 对参加施工的职工每周进行一次安全教育，提高职工安全意识。坚持“安全为了生产、生产必须安全”、“安全第一的思想”，做到不违章作业、不违章生产。</w:t>
      </w:r>
    </w:p>
    <w:p w14:paraId="4B470F2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 工人变换工种，须进行新工种的安全技术教育。</w:t>
      </w:r>
    </w:p>
    <w:p w14:paraId="2BA7A0E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c) 工人应掌握本工程操作技能，熟悉本工程安全技术操作规程。</w:t>
      </w:r>
    </w:p>
    <w:p w14:paraId="08DB97A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89" w:name="_Toc61499211"/>
      <w:bookmarkStart w:id="290" w:name="_Toc61592148"/>
      <w:r>
        <w:rPr>
          <w:rFonts w:hint="eastAsia" w:ascii="宋体" w:hAnsi="宋体" w:eastAsia="宋体" w:cs="宋体"/>
          <w:color w:val="auto"/>
          <w:sz w:val="28"/>
          <w:szCs w:val="28"/>
          <w:highlight w:val="none"/>
        </w:rPr>
        <w:t>3、 安全检查</w:t>
      </w:r>
      <w:bookmarkEnd w:id="289"/>
      <w:bookmarkEnd w:id="290"/>
    </w:p>
    <w:p w14:paraId="4BE78F3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 认真进行安全检查，项目经理部每月进行一次全面的安全大检查，对重点和危险部位跟踪检查。</w:t>
      </w:r>
    </w:p>
    <w:p w14:paraId="3B5D4BE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 安全检查有记录，对查出的问题能立即改的要立即改，做到定人、定时间、定措施；危险性较大的下发整改通知单；危及职工生命安全的下发停工令，整改合格后方准复工。</w:t>
      </w:r>
    </w:p>
    <w:p w14:paraId="18D219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91" w:name="_Toc61499212"/>
      <w:bookmarkStart w:id="292" w:name="_Toc61592149"/>
      <w:r>
        <w:rPr>
          <w:rFonts w:hint="eastAsia" w:ascii="宋体" w:hAnsi="宋体" w:eastAsia="宋体" w:cs="宋体"/>
          <w:color w:val="auto"/>
          <w:sz w:val="28"/>
          <w:szCs w:val="28"/>
          <w:highlight w:val="none"/>
        </w:rPr>
        <w:t>4、 工伤事故处理</w:t>
      </w:r>
      <w:bookmarkEnd w:id="291"/>
      <w:bookmarkEnd w:id="292"/>
    </w:p>
    <w:p w14:paraId="47EDF63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建立事故档案，按调查分析规则、规定进行处理和报告，认真做好“三不放过”工作。</w:t>
      </w:r>
    </w:p>
    <w:p w14:paraId="470D1B9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93" w:name="_Toc61592150"/>
      <w:bookmarkStart w:id="294" w:name="_Toc61499213"/>
      <w:r>
        <w:rPr>
          <w:rFonts w:hint="eastAsia" w:ascii="宋体" w:hAnsi="宋体" w:eastAsia="宋体" w:cs="宋体"/>
          <w:color w:val="auto"/>
          <w:sz w:val="28"/>
          <w:szCs w:val="28"/>
          <w:highlight w:val="none"/>
        </w:rPr>
        <w:t>5、“七牌二图”与安全标牌</w:t>
      </w:r>
      <w:bookmarkEnd w:id="293"/>
      <w:bookmarkEnd w:id="294"/>
    </w:p>
    <w:p w14:paraId="1DD8EEA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施工现场必须设立“七牌二图”：(1)公司简介；(2)工程概况； (3)十项安全技术措施； (4) 安全生产六大纪律宣传牌； (5) 防火须知牌；工地主要管理人员名单牌；(6) 警钟长鸣牌；（7）工地卫生须知；（8）施工现场平面布置图；（9）项目管理网络图。图牌按招标文件要求规格统一，字迹端正，表示明确。</w:t>
      </w:r>
    </w:p>
    <w:p w14:paraId="5DE596D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在主要施工部位、作业点、危险区、主要通道口都须挂有安全宣传标语或安全警告牌。</w:t>
      </w:r>
    </w:p>
    <w:p w14:paraId="3CD2875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95" w:name="_Toc61499214"/>
      <w:bookmarkStart w:id="296" w:name="_Toc61592151"/>
      <w:r>
        <w:rPr>
          <w:rFonts w:hint="eastAsia" w:ascii="宋体" w:hAnsi="宋体" w:eastAsia="宋体" w:cs="宋体"/>
          <w:color w:val="auto"/>
          <w:sz w:val="28"/>
          <w:szCs w:val="28"/>
          <w:highlight w:val="none"/>
        </w:rPr>
        <w:t xml:space="preserve">6、 </w:t>
      </w:r>
      <w:bookmarkEnd w:id="295"/>
      <w:bookmarkEnd w:id="296"/>
      <w:bookmarkStart w:id="297" w:name="_Toc61499215"/>
      <w:bookmarkStart w:id="298" w:name="_Toc61592152"/>
      <w:r>
        <w:rPr>
          <w:rFonts w:hint="eastAsia" w:ascii="宋体" w:hAnsi="宋体" w:eastAsia="宋体" w:cs="宋体"/>
          <w:color w:val="auto"/>
          <w:sz w:val="28"/>
          <w:szCs w:val="28"/>
          <w:highlight w:val="none"/>
        </w:rPr>
        <w:t>分项工程安全技术交底</w:t>
      </w:r>
      <w:bookmarkEnd w:id="297"/>
      <w:bookmarkEnd w:id="298"/>
    </w:p>
    <w:p w14:paraId="5B8561D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分项工程施工前，施工负责人要编制分项工程施工安全技术措施，在技术交底的同时进行安全技术交底。</w:t>
      </w:r>
    </w:p>
    <w:p w14:paraId="6F2D30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299" w:name="_Toc61499216"/>
      <w:bookmarkStart w:id="300" w:name="_Toc61592153"/>
      <w:r>
        <w:rPr>
          <w:rFonts w:hint="eastAsia" w:ascii="宋体" w:hAnsi="宋体" w:eastAsia="宋体" w:cs="宋体"/>
          <w:color w:val="auto"/>
          <w:sz w:val="28"/>
          <w:szCs w:val="28"/>
          <w:highlight w:val="none"/>
        </w:rPr>
        <w:t>7、 特种作业持证上岗</w:t>
      </w:r>
      <w:bookmarkEnd w:id="299"/>
      <w:bookmarkEnd w:id="300"/>
    </w:p>
    <w:p w14:paraId="12C4AB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特种作业人员，如焊工，起重工、电工等必须经培训考试合格持证上岗，操作证必须按期复审，不得超期使用。</w:t>
      </w:r>
    </w:p>
    <w:p w14:paraId="307449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01" w:name="_Toc187999702"/>
      <w:bookmarkStart w:id="302" w:name="_Toc187924114"/>
      <w:r>
        <w:rPr>
          <w:rFonts w:hint="eastAsia" w:ascii="宋体" w:hAnsi="宋体" w:eastAsia="宋体" w:cs="宋体"/>
          <w:color w:val="auto"/>
          <w:sz w:val="28"/>
          <w:szCs w:val="28"/>
          <w:highlight w:val="none"/>
        </w:rPr>
        <w:t>（二）施工用电安全措施</w:t>
      </w:r>
    </w:p>
    <w:bookmarkEnd w:id="301"/>
    <w:bookmarkEnd w:id="302"/>
    <w:p w14:paraId="514DF75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、施工前应单独编制</w:t>
      </w:r>
    </w:p>
    <w:p w14:paraId="0B3A28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施工现场临时用电施工组织设计，经主管部门批准后实施。</w:t>
      </w:r>
    </w:p>
    <w:p w14:paraId="72E690B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2、线路架设安全措施</w:t>
      </w:r>
    </w:p>
    <w:p w14:paraId="72D4FE0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施工现场临时设施与架空线的垂直距离必须符合规范要求，并不得小于6m。</w:t>
      </w:r>
    </w:p>
    <w:p w14:paraId="0D12471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架空线必须设在专用电杆上，严禁架设在树杆、脚手架上。</w:t>
      </w:r>
    </w:p>
    <w:p w14:paraId="45054EA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 电缆沿地面敷设时，不得使用老化的电缆线，中间接头必须牢靠绝缘。过路处要穿管保护。埋地敷设深度不小于0.6m或敷设在混凝土电缆沟内，并须覆盖硬质保护层内。 </w:t>
      </w:r>
    </w:p>
    <w:p w14:paraId="55771A4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 电缆线路采用“三相五线”制接线方式。</w:t>
      </w:r>
    </w:p>
    <w:p w14:paraId="7450626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接地与接零</w:t>
      </w:r>
    </w:p>
    <w:p w14:paraId="6BFBFA3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施工现场使用的中性点直接接地的低压电力线中，必须采取三相五线制TN-S接零保护系统。</w:t>
      </w:r>
    </w:p>
    <w:p w14:paraId="2E3DDF4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保护零线应由工作接地线、配电室的零线或第一级漏电保护器电源侧的零线引出；</w:t>
      </w:r>
    </w:p>
    <w:p w14:paraId="4998B8F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保护零线应与工作零线必须分开单独敷设，不得作它用，保护零线（即PE线）必须采用绿/黄双色线；</w:t>
      </w:r>
    </w:p>
    <w:p w14:paraId="779A846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保护零线必须在配电室（或总配电箱）配电线路中间和末端至少三处作重复接地，重复接地线应与保护零线相连接；</w:t>
      </w:r>
    </w:p>
    <w:p w14:paraId="71DFD44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保护零线的截面应不小于工作零线的截面，同时必须满足机械强度的要求，其中，架空敷设间距不大于12米时，采用绝缘铜线截面不小于10mm2；与电气设备相连接的保护零线为截面不小于2.5mm2的绝缘多股铜线；</w:t>
      </w:r>
    </w:p>
    <w:p w14:paraId="594DC95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电气设备的正常情况下不带电的金属外壳、框架、部件、管道、轨道、金属操作台以及靠近带电部分的金属围栏、金属门等均应用保护接零；</w:t>
      </w:r>
    </w:p>
    <w:p w14:paraId="24F41D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供电电力变压器中性点的直接工作接地电阻值应不小于4欧姆，保护零线重复接地电阻值应不小于10欧姆。不得一部分设备作保护接零，另一部分作保护接地。</w:t>
      </w:r>
    </w:p>
    <w:p w14:paraId="16C0D2D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4、配置漏电保护器</w:t>
      </w:r>
    </w:p>
    <w:p w14:paraId="2364194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施工现场的配电箱（配电室）和开关箱至少配置两级漏电保护器；</w:t>
      </w:r>
    </w:p>
    <w:p w14:paraId="5288A68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漏电保护器应选用电流动作型，一般场合漏电保护器的额定漏电动作电流应不大于30MA，额定漏电动作时间应不大于0.1s；潮湿和有腐蚀介质场所的漏电保护器，其额定漏电动作电流和额定漏电动作时间乘积的极限值为（大于）30MA.S；</w:t>
      </w:r>
    </w:p>
    <w:p w14:paraId="5CB5708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关箱内漏电保护器的选用应与动力设备的容量大小、相数等实际情况相适应、相配合，如三相电动机则应选用参数匹配的三相三线的漏电保护器；照明用电必须与动力用电分开，照明应选用单相二线的漏电保护器。</w:t>
      </w:r>
    </w:p>
    <w:p w14:paraId="55EB428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开关箱按三级设置，即总配电箱→分配电箱→开关箱，开关箱距离机具不能超过三米，开关箱实行一机一闸一漏电保护。</w:t>
      </w:r>
    </w:p>
    <w:p w14:paraId="331402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03" w:name="_Toc187999703"/>
      <w:bookmarkStart w:id="304" w:name="_Toc187924115"/>
      <w:r>
        <w:rPr>
          <w:rFonts w:hint="eastAsia" w:ascii="宋体" w:hAnsi="宋体" w:eastAsia="宋体" w:cs="宋体"/>
          <w:color w:val="auto"/>
          <w:sz w:val="28"/>
          <w:szCs w:val="28"/>
          <w:highlight w:val="none"/>
        </w:rPr>
        <w:t>（三）施工机械安全措施</w:t>
      </w:r>
    </w:p>
    <w:bookmarkEnd w:id="303"/>
    <w:bookmarkEnd w:id="304"/>
    <w:p w14:paraId="41B8B22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大型机械执行司机岗位责任制，持证上岗，专机专人驾驶，认真填写机械履历卡，非机组人员不得擅自操作。</w:t>
      </w:r>
    </w:p>
    <w:p w14:paraId="394523D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驾驶室要保持整洁，严禁存放易燃、易爆物品。严禁酒后操作，严禁机械带病运转或超负荷运转。</w:t>
      </w:r>
    </w:p>
    <w:p w14:paraId="7F71ACC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定期对进场机械设备进行检查，对检查发现的问题按照“三不放过”的原则进行整改，防止机械事故的发生。</w:t>
      </w:r>
    </w:p>
    <w:p w14:paraId="0D7D6B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05" w:name="_Toc187924118"/>
      <w:bookmarkStart w:id="306" w:name="_Toc187999706"/>
      <w:r>
        <w:rPr>
          <w:rFonts w:hint="eastAsia" w:ascii="宋体" w:hAnsi="宋体" w:eastAsia="宋体" w:cs="宋体"/>
          <w:color w:val="auto"/>
          <w:sz w:val="28"/>
          <w:szCs w:val="28"/>
          <w:highlight w:val="none"/>
        </w:rPr>
        <w:t>（四）消防保卫措施</w:t>
      </w:r>
    </w:p>
    <w:bookmarkEnd w:id="305"/>
    <w:bookmarkEnd w:id="306"/>
    <w:p w14:paraId="5457D32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、安全消防措施</w:t>
      </w:r>
    </w:p>
    <w:p w14:paraId="00AD13E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现场班组建立与项目经理为第一责任人的防火领导小组和义务消防队员班组，防火员、消防干部持证上岗。</w:t>
      </w:r>
    </w:p>
    <w:p w14:paraId="0AC3891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 层层签订消防责任书，把消防责任落实到重点防火班组、重点工作岗位。</w:t>
      </w:r>
    </w:p>
    <w:p w14:paraId="40D340B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 施工现场配备足够的消防器材，统一由消防干部负责维护、管理，定期更新，并做好书面记录。</w:t>
      </w:r>
    </w:p>
    <w:p w14:paraId="244F691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 一般临时设施，每100平方米配备两只十公升灭火机，临时木工间、油漆间、机具间等每25平方米配备一只种类合适的灭火机。</w:t>
      </w:r>
    </w:p>
    <w:p w14:paraId="30C013F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 现场动火作业必须执行审批手续，落实防火监护人员。</w:t>
      </w:r>
    </w:p>
    <w:p w14:paraId="7410499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 焊工在动用明火时，必须随身带好操作证和动火许可证，动火现场必须有灭火机及监护人员。</w:t>
      </w:r>
    </w:p>
    <w:p w14:paraId="1224AAD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 气割作业场所必须清除易燃物品，乙炔气和氧气存放距离大于2米，使用时二者的距离不得小于5米。</w:t>
      </w:r>
    </w:p>
    <w:p w14:paraId="474244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 建立灭火施救方案，在自救的同时及时报警。</w:t>
      </w:r>
    </w:p>
    <w:p w14:paraId="05A464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 现场设置独立电源的的消防水泵。</w:t>
      </w:r>
    </w:p>
    <w:p w14:paraId="13714FF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安全保卫措施</w:t>
      </w:r>
    </w:p>
    <w:p w14:paraId="7E68C8A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建立健全的施工现场保卫组织体系，并指派专职人员与当地治安机构或警所挂钩，保证生活区及现场的治安防范工作，维护工地的治安秩序，认真贯彻“预防为主，确保重点，打击犯罪，保障安全”的方针。</w:t>
      </w:r>
    </w:p>
    <w:p w14:paraId="4104281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加强对施工人员的管理，广泛开展法制教育和“四防”教育，提高共同遵纪守法的自觉性。</w:t>
      </w:r>
    </w:p>
    <w:p w14:paraId="204C46B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 执行治安防范责任制度，层层签订治安责任协议书。</w:t>
      </w:r>
    </w:p>
    <w:p w14:paraId="05C40A3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 对施工现场的贵重物资、重要器材和大中型设备加强管理。</w:t>
      </w:r>
    </w:p>
    <w:p w14:paraId="4D409F9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 加强队伍的管理，设专人负责对工人进行法制、规章制度教育，对施工的所有人员进行审查、登记、造册，发放上岗证后方可上岗工作。</w:t>
      </w:r>
    </w:p>
    <w:p w14:paraId="55D43B0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 执行出入证管理制度，凭证进入现场。</w:t>
      </w:r>
    </w:p>
    <w:p w14:paraId="20825E5F">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307" w:name="_Toc83113936"/>
      <w:bookmarkStart w:id="308" w:name="_Toc289"/>
      <w:bookmarkStart w:id="309" w:name="_Toc16985"/>
      <w:bookmarkStart w:id="310" w:name="_Toc18620"/>
      <w:r>
        <w:rPr>
          <w:rFonts w:hint="eastAsia" w:ascii="宋体" w:hAnsi="宋体" w:eastAsia="宋体" w:cs="宋体"/>
          <w:b/>
          <w:bCs/>
          <w:color w:val="auto"/>
          <w:kern w:val="2"/>
          <w:sz w:val="28"/>
          <w:szCs w:val="28"/>
          <w:highlight w:val="none"/>
          <w:lang w:val="en-US" w:eastAsia="zh-CN" w:bidi="ar-SA"/>
        </w:rPr>
        <w:t>第七节 施工场地治安保卫管理计划</w:t>
      </w:r>
      <w:bookmarkEnd w:id="307"/>
      <w:bookmarkEnd w:id="308"/>
      <w:bookmarkEnd w:id="309"/>
      <w:bookmarkEnd w:id="310"/>
    </w:p>
    <w:p w14:paraId="3FE8B9DF">
      <w:pPr>
        <w:pageBreakBefore w:val="0"/>
        <w:widowControl w:val="0"/>
        <w:kinsoku/>
        <w:wordWrap/>
        <w:overflowPunct/>
        <w:topLinePunct w:val="0"/>
        <w:bidi w:val="0"/>
        <w:snapToGrid w:val="0"/>
        <w:spacing w:before="20" w:after="20" w:line="360" w:lineRule="auto"/>
        <w:ind w:left="0" w:leftChars="0" w:right="0" w:rightChars="0"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为预防施工现场存放的设备、材料发生丢失和损坏的现象，项目经理部必须制定施工保卫制度，派专人昼夜值勤；利用施工现场工具房为依托，白天值班员与物资同在，夜晚勤巡逻，发现异常马上报告：另外，为防止施工班组粗心大意或偷懒，将贵重物资带回基地保管，项目部对值班保卫人员的工作结果执行责任奖惩条例，鼓励值班保卫人员的积极性。施工现场保卫措施如下：</w:t>
      </w:r>
    </w:p>
    <w:p w14:paraId="48886352">
      <w:pPr>
        <w:pageBreakBefore w:val="0"/>
        <w:widowControl w:val="0"/>
        <w:kinsoku/>
        <w:wordWrap/>
        <w:overflowPunct/>
        <w:topLinePunct w:val="0"/>
        <w:bidi w:val="0"/>
        <w:snapToGrid w:val="0"/>
        <w:spacing w:before="20" w:after="20" w:line="360" w:lineRule="auto"/>
        <w:ind w:left="0" w:leftChars="0" w:right="0" w:rightChars="0"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（一）带证上岗。</w:t>
      </w:r>
    </w:p>
    <w:p w14:paraId="28BF2ED1">
      <w:pPr>
        <w:pageBreakBefore w:val="0"/>
        <w:widowControl w:val="0"/>
        <w:kinsoku/>
        <w:wordWrap/>
        <w:overflowPunct/>
        <w:topLinePunct w:val="0"/>
        <w:bidi w:val="0"/>
        <w:snapToGrid w:val="0"/>
        <w:spacing w:before="20" w:after="20" w:line="360" w:lineRule="auto"/>
        <w:ind w:left="0" w:leftChars="0" w:right="0" w:rightChars="0"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（二）施工场地晚上及节假日应有专人值班，看守工地。</w:t>
      </w:r>
    </w:p>
    <w:p w14:paraId="634A7D4F">
      <w:pPr>
        <w:pageBreakBefore w:val="0"/>
        <w:widowControl w:val="0"/>
        <w:kinsoku/>
        <w:wordWrap/>
        <w:overflowPunct/>
        <w:topLinePunct w:val="0"/>
        <w:bidi w:val="0"/>
        <w:snapToGrid w:val="0"/>
        <w:spacing w:before="20" w:after="20" w:line="360" w:lineRule="auto"/>
        <w:ind w:left="0" w:leftChars="0" w:right="0" w:rightChars="0"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（三）班组机具箱及仓库应装锁，现场设备、材料如发现丢失、被盗现象，保护好现场，及时上报。</w:t>
      </w:r>
    </w:p>
    <w:p w14:paraId="7314DCDB">
      <w:pPr>
        <w:pageBreakBefore w:val="0"/>
        <w:widowControl w:val="0"/>
        <w:kinsoku/>
        <w:wordWrap/>
        <w:overflowPunct/>
        <w:topLinePunct w:val="0"/>
        <w:bidi w:val="0"/>
        <w:snapToGrid w:val="0"/>
        <w:spacing w:before="20" w:after="20" w:line="360" w:lineRule="auto"/>
        <w:ind w:left="0" w:leftChars="0" w:right="0" w:rightChars="0" w:firstLine="560" w:firstLineChars="2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四）在工程施工过程中，发生暴乱、爆炸等恐怖事件，以及群殴、械斗等群体性突发治安事件的，应立即向当地政府报告。发包人和承包人应积极协助当地有关部门采取措施平息事态，防止事态扩大，尽量减少财产损失和避免人员伤亡。</w:t>
      </w:r>
    </w:p>
    <w:p w14:paraId="13BCC329">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311" w:name="_Toc31285"/>
      <w:bookmarkStart w:id="312" w:name="_Toc3911"/>
      <w:bookmarkStart w:id="313" w:name="_Toc24425"/>
      <w:r>
        <w:rPr>
          <w:rFonts w:hint="eastAsia" w:ascii="宋体" w:hAnsi="宋体" w:eastAsia="宋体" w:cs="宋体"/>
          <w:b/>
          <w:bCs/>
          <w:color w:val="auto"/>
          <w:kern w:val="2"/>
          <w:sz w:val="28"/>
          <w:szCs w:val="28"/>
          <w:highlight w:val="none"/>
          <w:lang w:val="en-US" w:eastAsia="zh-CN" w:bidi="ar-SA"/>
        </w:rPr>
        <w:t>第八节 施工管理制度</w:t>
      </w:r>
      <w:bookmarkEnd w:id="311"/>
      <w:bookmarkEnd w:id="312"/>
      <w:bookmarkEnd w:id="313"/>
    </w:p>
    <w:p w14:paraId="27B62D2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14" w:name="_Toc435786214"/>
      <w:bookmarkEnd w:id="314"/>
      <w:bookmarkStart w:id="315" w:name="_Toc233187682"/>
      <w:bookmarkEnd w:id="315"/>
      <w:bookmarkStart w:id="316" w:name="_Toc436208554"/>
      <w:bookmarkEnd w:id="316"/>
      <w:bookmarkStart w:id="317" w:name="_Toc232914808"/>
      <w:bookmarkEnd w:id="317"/>
      <w:bookmarkStart w:id="318" w:name="_Toc436215633"/>
      <w:bookmarkEnd w:id="318"/>
      <w:bookmarkStart w:id="319" w:name="_Toc267465718"/>
      <w:bookmarkEnd w:id="319"/>
      <w:bookmarkStart w:id="320" w:name="_Toc400741547"/>
      <w:bookmarkEnd w:id="320"/>
      <w:bookmarkStart w:id="321" w:name="_Toc435786616"/>
      <w:bookmarkEnd w:id="321"/>
      <w:bookmarkStart w:id="322" w:name="_Toc264990577"/>
      <w:bookmarkEnd w:id="322"/>
      <w:bookmarkStart w:id="323" w:name="_Toc435787017"/>
      <w:bookmarkEnd w:id="323"/>
      <w:bookmarkStart w:id="324" w:name="_Toc435787419"/>
      <w:bookmarkEnd w:id="324"/>
      <w:bookmarkStart w:id="325" w:name="_Toc338404420"/>
      <w:bookmarkEnd w:id="325"/>
      <w:r>
        <w:rPr>
          <w:rFonts w:hint="eastAsia" w:ascii="宋体" w:hAnsi="宋体" w:eastAsia="宋体" w:cs="宋体"/>
          <w:color w:val="auto"/>
          <w:sz w:val="28"/>
          <w:szCs w:val="28"/>
          <w:highlight w:val="none"/>
        </w:rPr>
        <w:t>1、安全管理程序</w:t>
      </w:r>
    </w:p>
    <w:p w14:paraId="153D8B6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1.1项目经理负责制订、实施、修改、完善本程序，并检查、监督项目部对本程序的实施效果。</w:t>
      </w:r>
    </w:p>
    <w:p w14:paraId="15830F1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1.2项目部安全员负责落实安全生产措施，作好记录，并上报发现的安全隐患。</w:t>
      </w:r>
    </w:p>
    <w:p w14:paraId="2E08C95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1.3项目技术负责人对上报的安全隐患迅速制定整改措施，项目经理审批，安全员监督执行。</w:t>
      </w:r>
    </w:p>
    <w:p w14:paraId="4BFAF1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1.4项目技术负责人负责对工地的文明生产进行总体策划，制定措施，公司总工审批。</w:t>
      </w:r>
    </w:p>
    <w:p w14:paraId="6C87796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1.5施工员、安全员负责对安全文明措施落实实施，并进行跟踪检查。</w:t>
      </w:r>
    </w:p>
    <w:p w14:paraId="081270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1.6相关班组负责实施安全文明生产措施。</w:t>
      </w:r>
    </w:p>
    <w:p w14:paraId="3CB5555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1.7项目部对安全、文明生产每周进行一次全面检查并记录，并对检查进行通报，制定出相应的措施。</w:t>
      </w:r>
    </w:p>
    <w:p w14:paraId="6FF7F16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26" w:name="_Toc400741548"/>
      <w:bookmarkEnd w:id="326"/>
      <w:bookmarkStart w:id="327" w:name="_Toc435787420"/>
      <w:bookmarkEnd w:id="327"/>
      <w:bookmarkStart w:id="328" w:name="_Toc435786617"/>
      <w:bookmarkEnd w:id="328"/>
      <w:bookmarkStart w:id="329" w:name="_Toc232914809"/>
      <w:bookmarkEnd w:id="329"/>
      <w:bookmarkStart w:id="330" w:name="_Toc233187683"/>
      <w:bookmarkEnd w:id="330"/>
      <w:bookmarkStart w:id="331" w:name="_Toc436208555"/>
      <w:bookmarkEnd w:id="331"/>
      <w:bookmarkStart w:id="332" w:name="_Toc435808403"/>
      <w:bookmarkEnd w:id="332"/>
      <w:bookmarkStart w:id="333" w:name="_Toc264990578"/>
      <w:bookmarkEnd w:id="333"/>
      <w:bookmarkStart w:id="334" w:name="_Toc338404421"/>
      <w:bookmarkEnd w:id="334"/>
      <w:bookmarkStart w:id="335" w:name="_Toc267465719"/>
      <w:bookmarkEnd w:id="335"/>
      <w:bookmarkStart w:id="336" w:name="_Toc435787018"/>
      <w:bookmarkEnd w:id="336"/>
      <w:bookmarkStart w:id="337" w:name="_Toc435786215"/>
      <w:bookmarkEnd w:id="337"/>
      <w:r>
        <w:rPr>
          <w:rFonts w:hint="eastAsia" w:ascii="宋体" w:hAnsi="宋体" w:eastAsia="宋体" w:cs="宋体"/>
          <w:color w:val="auto"/>
          <w:sz w:val="28"/>
          <w:szCs w:val="28"/>
          <w:highlight w:val="none"/>
        </w:rPr>
        <w:t>2、安全管理制度</w:t>
      </w:r>
    </w:p>
    <w:p w14:paraId="36DCA2A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38" w:name="_Toc211580268"/>
      <w:bookmarkEnd w:id="338"/>
      <w:r>
        <w:rPr>
          <w:rFonts w:hint="eastAsia" w:ascii="宋体" w:hAnsi="宋体" w:eastAsia="宋体" w:cs="宋体"/>
          <w:color w:val="auto"/>
          <w:sz w:val="28"/>
          <w:szCs w:val="28"/>
          <w:highlight w:val="none"/>
        </w:rPr>
        <w:t>2.1安全生产纪律制度</w:t>
      </w:r>
    </w:p>
    <w:p w14:paraId="504DCF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(1)企业职工要热爱本职工作，努力学习，提高政治、文化、业务水平和操作技能。积极参加安全生产的各种活动，提出改进安全工作的意见，搞好安全生产。</w:t>
      </w:r>
    </w:p>
    <w:p w14:paraId="7F3D931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(2)遵守劳动纪律，服从领导和安全检查人员的指挥，工作时思想集中，坚守岗位，未经许可不得从事非本工种作业；严禁酒后上班，不得在禁止烟火的地方吸烟动火。</w:t>
      </w:r>
    </w:p>
    <w:p w14:paraId="7571DB8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(3)严格执行操作规程，不得违章作业；对违章作业的指令有权拒绝，并有责任制止他人违章作业。</w:t>
      </w:r>
    </w:p>
    <w:p w14:paraId="2A0F121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按照作业要求正确穿戴个人防护用品。进入施工现场必须戴安全帽；在没有防护设施的高空和陡坡施工必须系安全带；高空作业不得穿硬底和带钉易滑的鞋，不得往下投掷物料，严禁赤脚或穿高跟鞋、拖鞋进入施工现场。</w:t>
      </w:r>
    </w:p>
    <w:p w14:paraId="7F5FB08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(5)在施工现场行走要注意安全，不得攀登脚手架、井字架、龙门架和随吊盘上下。</w:t>
      </w:r>
    </w:p>
    <w:p w14:paraId="521573E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(6)正确使用防护装置和防护设施，对各种防护装置、防护设施和警告、安全标志等不得任意拆除和随意挪动。</w:t>
      </w:r>
    </w:p>
    <w:p w14:paraId="0EB806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39" w:name="_Toc211580269"/>
      <w:bookmarkEnd w:id="339"/>
      <w:r>
        <w:rPr>
          <w:rFonts w:hint="eastAsia" w:ascii="宋体" w:hAnsi="宋体" w:eastAsia="宋体" w:cs="宋体"/>
          <w:color w:val="auto"/>
          <w:sz w:val="28"/>
          <w:szCs w:val="28"/>
          <w:highlight w:val="none"/>
        </w:rPr>
        <w:t>2.2三级教育制度</w:t>
      </w:r>
    </w:p>
    <w:p w14:paraId="3C6D951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广泛开展安全生产的宣传教育，使各级领导和广大职工群众，真正认识到安全生产的重要性、必要性，懂得安全生产文明生产的重要性、必要性，懂得安全第一的思想，自觉地遵守各项安全生产法令和规章制度。</w:t>
      </w:r>
    </w:p>
    <w:p w14:paraId="7463295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(2)企业要建立经常性的安全教育和培训考核制度，要把《建筑安装工人安全技术操作规程》作为安全教育的重要内容和考核、评定工人技术水平的重要依据，考核成绩要记入职工技术档案。</w:t>
      </w:r>
    </w:p>
    <w:p w14:paraId="6C41FEB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(3)新工人（包括合同工、临时工、学徒工、实习和代培人员）必须进行入厂安全教育。教育内容包括安全技术知识、设备性能、操作规程、安全制度和严禁事项，并经考试合格后，方可进入操作岗位。</w:t>
      </w:r>
    </w:p>
    <w:p w14:paraId="0651FA2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电工、焊工、架子工、司炉工、机操工、起重工和各种机动车辆司机等特殊工种工人，除进行一般安全教育外，还要经过本工种和安后技术教育，经考核合格发证后，方准独立操作；每年还要进行一次复审。对从事有尘毒危害作业的工人，要进行尘毒危害和防治知识教育。</w:t>
      </w:r>
    </w:p>
    <w:p w14:paraId="7B69BE8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(5)采用新技术、新工艺、新设备施工和调换工作岗位时，要对操作人员进行新技术操作和新岗位的安全教育，未经教育不得上岗操作。</w:t>
      </w:r>
    </w:p>
    <w:p w14:paraId="0CC53D7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(6)定期轮训企业各级领导干部和安全干部，提高政策思想水平，熟悉安全技术、劳动卫生业务和知识，做好安全工作。</w:t>
      </w:r>
    </w:p>
    <w:p w14:paraId="6F547CC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0" w:name="_Toc211580270"/>
      <w:bookmarkEnd w:id="340"/>
      <w:r>
        <w:rPr>
          <w:rFonts w:hint="eastAsia" w:ascii="宋体" w:hAnsi="宋体" w:eastAsia="宋体" w:cs="宋体"/>
          <w:color w:val="auto"/>
          <w:sz w:val="28"/>
          <w:szCs w:val="28"/>
          <w:highlight w:val="none"/>
        </w:rPr>
        <w:t>2.3施工现场安全管理制度</w:t>
      </w:r>
    </w:p>
    <w:p w14:paraId="028238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(1)建立、健全项目施工现场文明施工管理组织、施工现场分包单位应服从总包单位的文明施工工作。</w:t>
      </w:r>
    </w:p>
    <w:p w14:paraId="28DCFE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(2)建立、健全各项文明施工岗位责任制，文明施工管理按专业、岗位、片区、栋号等分片包干。</w:t>
      </w:r>
    </w:p>
    <w:p w14:paraId="206A790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(3)广泛开展文明施工宣传教育，提高施工现场全体施工人员的素质，养成遵守纪律和文明施工的习惯。</w:t>
      </w:r>
    </w:p>
    <w:p w14:paraId="4A36869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(4)施工现场必须按施工组织设计总平面图进行规划布置。现场临时设施的搭设、材料、构件半成品，非标准设备的堆放、机械设备的停放，均应在总平面图确定的位置上，不得随意搭设和堆停放。</w:t>
      </w:r>
    </w:p>
    <w:p w14:paraId="52C1A5C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(5)施工现场设置明显标牌，施工人员统一着工作服，戴好规定颜色的安全帽，严禁打赤膊。</w:t>
      </w:r>
    </w:p>
    <w:p w14:paraId="1E9279E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(6)施工现场必须做到道路畅通无障碍，排水畅通无积水，场地整洁无施工垃圾。</w:t>
      </w:r>
    </w:p>
    <w:p w14:paraId="3FB515D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(7)操作地点要保持清洁干净。施工班组要做到自产自清、日产日清，工完场清，标准管理。</w:t>
      </w:r>
    </w:p>
    <w:p w14:paraId="16377F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(8)材料、构件和机具要堆、停放整齐，做到砂石成方，砖成丁，材料要清底用净。脚手工具、模板、门窗、构件要分类码放整齐，做到堆放一头齐，垛位一条线。</w:t>
      </w:r>
    </w:p>
    <w:p w14:paraId="0C9865B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(9)现场使用的机械要做到摆放整齐，机身保持整洁，标记编号明显，安全装置灵敏有效、机棚内外干净整齐，栅内视线好，操作方便。</w:t>
      </w:r>
    </w:p>
    <w:p w14:paraId="4D267DB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(10)坚绝杜绝浪费。现场禁止随地乱丢材料和工具，做到不见零散砂、石、砖、瓦、水泥、构件、工具；不见乱丢的剩灰浆、废铅丝、短管头、钢筋头；不见乱丢的模板扣件、木板条。</w:t>
      </w:r>
    </w:p>
    <w:p w14:paraId="06EDCC4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(11)遵守国家有关环境保护的法律规定，做好现场所有场所和空间上的清洁，采取措施控制和消除施工现场空气、粉尘、噪声、水源污染源，达到规定的要求。</w:t>
      </w:r>
    </w:p>
    <w:p w14:paraId="4CEA384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(12)坚持施工现场文明施工周检制度，按照项目文明施工标准检查、评比与考核，进行奖、惩兑现。</w:t>
      </w:r>
    </w:p>
    <w:p w14:paraId="70D7418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1" w:name="_Toc211580271"/>
      <w:bookmarkEnd w:id="341"/>
      <w:r>
        <w:rPr>
          <w:rFonts w:hint="eastAsia" w:ascii="宋体" w:hAnsi="宋体" w:eastAsia="宋体" w:cs="宋体"/>
          <w:color w:val="auto"/>
          <w:sz w:val="28"/>
          <w:szCs w:val="28"/>
          <w:highlight w:val="none"/>
        </w:rPr>
        <w:t>2.4特殊工种持证上岗制度</w:t>
      </w:r>
    </w:p>
    <w:p w14:paraId="3F0FA71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(1)电工</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"http://www.net366.com/zhuanti/281/" </w:instrText>
      </w:r>
      <w:r>
        <w:rPr>
          <w:rFonts w:hint="eastAsia" w:ascii="宋体" w:hAnsi="宋体" w:eastAsia="宋体" w:cs="宋体"/>
          <w:color w:val="auto"/>
          <w:sz w:val="28"/>
          <w:szCs w:val="28"/>
          <w:highlight w:val="none"/>
        </w:rPr>
        <w:fldChar w:fldCharType="separate"/>
      </w:r>
      <w:r>
        <w:rPr>
          <w:rStyle w:val="16"/>
          <w:rFonts w:hint="eastAsia" w:ascii="宋体" w:hAnsi="宋体" w:eastAsia="宋体" w:cs="宋体"/>
          <w:color w:val="auto"/>
          <w:sz w:val="28"/>
          <w:szCs w:val="28"/>
          <w:highlight w:val="none"/>
        </w:rPr>
        <w:t>安全</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操作规程</w:t>
      </w:r>
    </w:p>
    <w:p w14:paraId="469A2E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1）电气操作人员应思想集中，电器线路在未经测电笔确定无电前，应一律视为“有电”，不可用手触摸，不可绝对相信绝缘体，应认为有电操作。</w:t>
      </w:r>
    </w:p>
    <w:p w14:paraId="77E7CB6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2）工作前应详细检查自己所用工具是否</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"http://www.net366.com/zhuanti/281/" </w:instrText>
      </w:r>
      <w:r>
        <w:rPr>
          <w:rFonts w:hint="eastAsia" w:ascii="宋体" w:hAnsi="宋体" w:eastAsia="宋体" w:cs="宋体"/>
          <w:color w:val="auto"/>
          <w:sz w:val="28"/>
          <w:szCs w:val="28"/>
          <w:highlight w:val="none"/>
        </w:rPr>
        <w:fldChar w:fldCharType="separate"/>
      </w:r>
      <w:r>
        <w:rPr>
          <w:rStyle w:val="16"/>
          <w:rFonts w:hint="eastAsia" w:ascii="宋体" w:hAnsi="宋体" w:eastAsia="宋体" w:cs="宋体"/>
          <w:color w:val="auto"/>
          <w:sz w:val="28"/>
          <w:szCs w:val="28"/>
          <w:highlight w:val="none"/>
        </w:rPr>
        <w:t>安全</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可靠，穿戴好必须的防护用品，以防工作时发生意外。</w:t>
      </w:r>
    </w:p>
    <w:p w14:paraId="781F645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3）维修线路要采取必要的措施，在开关手把上或线路上悬挂“有人工作、禁止合闸”的警告牌，防止他人中途送电。</w:t>
      </w:r>
    </w:p>
    <w:p w14:paraId="140E9AF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4）使用测电笔时要注意测试电压范围，禁止超出范围使用，电工人员一般使用的电笔，只许在五百伏以下电压使用。</w:t>
      </w:r>
    </w:p>
    <w:p w14:paraId="6BCA71F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5）工作中所有拆除的电线要处理好，带电线头包好，以防发生触电。</w:t>
      </w:r>
    </w:p>
    <w:p w14:paraId="00B00E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6）所用导线及保险丝，其容量大小必须合乎规定标准，选择开关时必须大于所控制设备的总容量。</w:t>
      </w:r>
    </w:p>
    <w:p w14:paraId="61D8971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7）工作完毕后，必须拆除临时地线，并检查是否有工具等物漏忘电杆上。</w:t>
      </w:r>
    </w:p>
    <w:p w14:paraId="1CDE4A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8）检查完工后，送电前必须认真检查，看是否合乎要求并和有关人员联系好，方能送电。</w:t>
      </w:r>
    </w:p>
    <w:p w14:paraId="5270A7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9）发生火警时，应立即切断电源，用四氯化碳粉质灭火器或黄砂扑救，严禁用水扑救。</w:t>
      </w:r>
    </w:p>
    <w:p w14:paraId="18B8E1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10）工作结束后，必须全部工作人员撤离工作地段，拆除警告牌，所有材料、工具、仪表等随之撤离，原有防护装置随时安装好。</w:t>
      </w:r>
    </w:p>
    <w:p w14:paraId="017BA8A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11）操作地段清理后，操作人员要亲自检查，如要送电试验一定要和有关人员联系好，以免发生意外。</w:t>
      </w:r>
    </w:p>
    <w:p w14:paraId="643CAB7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(2)电焊工安全操作规程</w:t>
      </w:r>
    </w:p>
    <w:p w14:paraId="610D2FF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1）电焊机外壳，必须接地良好，其电源的装拆应由电工进行。电焊机要设单独的开关，开关应放在防雨的闸箱内，拉合时应戴手套侧向操作。</w:t>
      </w:r>
    </w:p>
    <w:p w14:paraId="7A9409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2）焊钳与把线必须绝缘良好，连接牢固，更换焊条应戴手套。在潮湿地点工作，应站在绝缘胶板或木板上。</w:t>
      </w:r>
    </w:p>
    <w:p w14:paraId="7E50F7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严禁在带压力的容器或管道上施焊，焊接带电的设备必须先切断电源。焊接贮存过易燃、易爆、有毒物品的容器或管道，必须清除干净，并将所有孔口打开。在密闭金属容器内施焊时，容器必须可靠接地，通风良好，并应有人监护。严禁向容器内输入氧气。</w:t>
      </w:r>
    </w:p>
    <w:p w14:paraId="0782B06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焊接预热工件时，应有石棉布或挡板等隔热措施。把线、地线，禁止与钢丝绳接触，更不得用钢丝绳或机电设备代替零线。所有地线接头，必须连接牢固。更换场地移动把线时，应切断电源，并不得手持把线爬梯登高。清除焊渣、采用电弧气刨清根时，应戴防护眼镜或面罩，防止铁渣飞溅伤人。</w:t>
      </w:r>
    </w:p>
    <w:p w14:paraId="577B04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5）多台焊机在一起集中施焊时，焊接平台或焊件必须接地，并应有隔光板。</w:t>
      </w:r>
    </w:p>
    <w:p w14:paraId="00C0862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6）钍钨极要放置在密闭铅盒内，磨削钝钨极时，必须戴手套、口罩，井将粉尘及时排除。</w:t>
      </w:r>
    </w:p>
    <w:p w14:paraId="6465BA8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7）二氧化碳气体预热器的外壳应绝缘，端电压不应大于36伏。</w:t>
      </w:r>
    </w:p>
    <w:p w14:paraId="4F47877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8）雷雨时，应停止露天焊接作业。</w:t>
      </w:r>
    </w:p>
    <w:p w14:paraId="16CEFEE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9）施焊场地周围应清除易燃易爆物品，或进行覆盖、隔离。</w:t>
      </w:r>
    </w:p>
    <w:p w14:paraId="29BE950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10）工作结束，应切断焊机电源，并检查操作地点，确认无起火危险后，方可离开。</w:t>
      </w:r>
    </w:p>
    <w:p w14:paraId="6A82D2B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(3)架子工安全操作规程</w:t>
      </w:r>
    </w:p>
    <w:p w14:paraId="60FD1CA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1）架上作业人员必须佩挂安全带并站稳把牢。</w:t>
      </w:r>
    </w:p>
    <w:p w14:paraId="3815679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2）未设置第一排连墙件前，应适当设抛撑以确保架子稳定和架上作业人员安全。</w:t>
      </w:r>
    </w:p>
    <w:p w14:paraId="34BAA09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3）在架上传递、放置杆件时，应注意防止失衡闪失。</w:t>
      </w:r>
    </w:p>
    <w:p w14:paraId="6B10932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4）安装较重的杆部件或作业条件较差时，应该单人单独操作。</w:t>
      </w:r>
    </w:p>
    <w:p w14:paraId="25D4A39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5）剪刀撑、连墙件及其它整体性拉结杆件应随架子高度的上升及时装设，以确保整架稳定。</w:t>
      </w:r>
    </w:p>
    <w:p w14:paraId="689C20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6）搭设途中，架上不得集中（超载）堆置杆件材料。</w:t>
      </w:r>
    </w:p>
    <w:p w14:paraId="7B5854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7）搭设中应统一指挥、协调作业。</w:t>
      </w:r>
    </w:p>
    <w:p w14:paraId="084CFEB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8）确保构架的尺寸、杆件的垂直度，各节点构造和紧固程度符合设计要求。</w:t>
      </w:r>
    </w:p>
    <w:p w14:paraId="3BADA13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9）砌筑用的里脚手架铺设宽度不得小于1.2米，高度应保持低于外墙20厘米，支架间距不得大于1.5米，支架底脚应有垫木块，并支在能承重的结构上。</w:t>
      </w:r>
    </w:p>
    <w:p w14:paraId="3B188D3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10）禁止使用材质、规格和缺陷不符合要求的杆配件。如钢管有严重锈蚀、弯曲、压扁或裂纹的不得使用，扣件有脆裂、变形、滑丝的。</w:t>
      </w:r>
    </w:p>
    <w:p w14:paraId="62DB2FE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2" w:name="_Toc211580272"/>
      <w:bookmarkEnd w:id="342"/>
      <w:r>
        <w:rPr>
          <w:rFonts w:hint="eastAsia" w:ascii="宋体" w:hAnsi="宋体" w:eastAsia="宋体" w:cs="宋体"/>
          <w:color w:val="auto"/>
          <w:sz w:val="28"/>
          <w:szCs w:val="28"/>
          <w:highlight w:val="none"/>
        </w:rPr>
        <w:t>2.5安全检查制度及奖罚制度</w:t>
      </w:r>
    </w:p>
    <w:p w14:paraId="2B51D90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(1)安全检查制度</w:t>
      </w:r>
    </w:p>
    <w:p w14:paraId="522C571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①每7天对工地全面检查一次。</w:t>
      </w:r>
    </w:p>
    <w:p w14:paraId="3C8BBF7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②参加安全检查人员由项目经理、项目安全员、专业施工员、机械设备管理员组成。</w:t>
      </w:r>
    </w:p>
    <w:p w14:paraId="5BF51EE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③检查项目：“三宝”、“四口”防护、施工用电、塔吊、施工机具。</w:t>
      </w:r>
    </w:p>
    <w:p w14:paraId="118FA7C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④检查出的安全隐患要及时填写“隐患整改通知单”，做好安全检查记录，必须定人、定时间、定措施，限期整改，并定时销项。</w:t>
      </w:r>
    </w:p>
    <w:p w14:paraId="3866043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⑤在检查中发现有违章作业，违反安全规章制度者，必须当场按章处罚，情节严重的给予爆光。</w:t>
      </w:r>
    </w:p>
    <w:p w14:paraId="7E966B1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⑥检查中如发现危及人身安全的紧急险情或复查整改情况没有落实，检查人员有权发出停止作业的指令。</w:t>
      </w:r>
    </w:p>
    <w:p w14:paraId="3771A1D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(2)奖罚制度</w:t>
      </w:r>
    </w:p>
    <w:p w14:paraId="0C1C113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凡在安全生产工作中成绩突出，具备下列条件之一的单位和个人，应当给予荣誉或物质奖。</w:t>
      </w:r>
    </w:p>
    <w:p w14:paraId="2B893A9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①认真执行安全生产和文明生产条例取得显著成绩的；</w:t>
      </w:r>
    </w:p>
    <w:p w14:paraId="5CBB52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②在劳动保护科学研究方面，有重大发明、技术改进或者提出重大合理化建议的；</w:t>
      </w:r>
    </w:p>
    <w:p w14:paraId="4F0940E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③防止和避免了重大伤亡事故或在事故抢救中有功的。</w:t>
      </w:r>
    </w:p>
    <w:p w14:paraId="6F8E8CA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(3)对于有下列行为之一的职工，经教育不改的，应给予处分：</w:t>
      </w:r>
    </w:p>
    <w:p w14:paraId="6F0085E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①违章作业或违章指挥造成事故的；</w:t>
      </w:r>
    </w:p>
    <w:p w14:paraId="4DB926C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②玩忽职守，违反安全生产责任制，造成事故的；</w:t>
      </w:r>
    </w:p>
    <w:p w14:paraId="4138B85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③发现有事故险情，既不采取防范措施又不及时报告，而发生事故的；</w:t>
      </w:r>
    </w:p>
    <w:p w14:paraId="31921FA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④发生事故后破坏现场、隐瞒不报、虚报、故意拖延报告或者嫁祸他人的；</w:t>
      </w:r>
    </w:p>
    <w:p w14:paraId="7A12A2A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⑤对批评或制止违章作业、违章指挥的人员进行打击报复的；</w:t>
      </w:r>
    </w:p>
    <w:p w14:paraId="6737850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⑥不执行上级和安全部门限期解决的安全隐患和治理尘毒作业的要求，造成事故或使职工继续在尘毒作业环境下从事生产，导致职业病的；</w:t>
      </w:r>
    </w:p>
    <w:p w14:paraId="36A5BDF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⑦由于设备超过检修期限运行，或设备有缺陷，或没有防护装置造成事故的；</w:t>
      </w:r>
    </w:p>
    <w:p w14:paraId="3D656D9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⑧发生事故后，不积极组织抢救，或事故后不汲取教训采取措施，致使同类事故重复发生的。</w:t>
      </w:r>
    </w:p>
    <w:p w14:paraId="071BAA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(4)处分包括行政处分和经济处罚，情节严重者要追究刑事责任。</w:t>
      </w:r>
    </w:p>
    <w:p w14:paraId="7FE85D2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3" w:name="_Toc211580273"/>
      <w:bookmarkEnd w:id="343"/>
      <w:r>
        <w:rPr>
          <w:rFonts w:hint="eastAsia" w:ascii="宋体" w:hAnsi="宋体" w:eastAsia="宋体" w:cs="宋体"/>
          <w:color w:val="auto"/>
          <w:sz w:val="28"/>
          <w:szCs w:val="28"/>
          <w:highlight w:val="none"/>
        </w:rPr>
        <w:t>2.6安全防火管理规定</w:t>
      </w:r>
    </w:p>
    <w:p w14:paraId="5F02311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（1）施工现场严禁吸烟，违者罚款200元。</w:t>
      </w:r>
    </w:p>
    <w:p w14:paraId="7091986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（2）严禁在禁火区内动用明火，违者处当事人罚款200元。</w:t>
      </w:r>
    </w:p>
    <w:p w14:paraId="66FF365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（3）严禁在宿舍内使用电炉、煤油炉、热得快、电饭煲、电炒锅、碘钨灯及使用100W以上大灯泡照明，违者除没收以上用具外，处罚款500元。</w:t>
      </w:r>
    </w:p>
    <w:p w14:paraId="5E2EEFF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（4）不得私自拉电线、乱接电线插座或电灯，违者罚款100元。</w:t>
      </w:r>
    </w:p>
    <w:p w14:paraId="14C1B96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（5）电线上禁止晾毛巾、衣物，违者罚款100元。</w:t>
      </w:r>
    </w:p>
    <w:p w14:paraId="037F93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（6）消防器材部位，禁止乱堆放杂物，违者罚款100元。</w:t>
      </w:r>
    </w:p>
    <w:p w14:paraId="61C7AB5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（7）严禁私自挪用消防器材及消防设施，违者罚款100元。</w:t>
      </w:r>
    </w:p>
    <w:p w14:paraId="0C6B385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（8）施工现场不及时清理木屑、刨花、草袋等可燃物品的，处以罚款100元。</w:t>
      </w:r>
    </w:p>
    <w:p w14:paraId="2D520D0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（9）易燃、易爆物品要按指定地点堆放，违者罚款200元。</w:t>
      </w:r>
    </w:p>
    <w:p w14:paraId="24F4226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（10）违反以下三条者处200元罚款，情节严重的作清场处理或移交司法部门。</w:t>
      </w:r>
    </w:p>
    <w:p w14:paraId="54947DB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①过失引起火警、火灾，尚未造成严重损失的。</w:t>
      </w:r>
    </w:p>
    <w:p w14:paraId="7B0E013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②有重大火灾隐患，经项目安全保卫部门通知不加整改的。</w:t>
      </w:r>
    </w:p>
    <w:p w14:paraId="0BBA911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③动火监护人没起到监护作用造成火灾事故的。</w:t>
      </w:r>
    </w:p>
    <w:p w14:paraId="44617B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4" w:name="_Toc211580275"/>
      <w:bookmarkEnd w:id="344"/>
      <w:r>
        <w:rPr>
          <w:rFonts w:hint="eastAsia" w:ascii="宋体" w:hAnsi="宋体" w:eastAsia="宋体" w:cs="宋体"/>
          <w:color w:val="auto"/>
          <w:sz w:val="28"/>
          <w:szCs w:val="28"/>
          <w:highlight w:val="none"/>
        </w:rPr>
        <w:t>2.7安全隐患追究制度</w:t>
      </w:r>
    </w:p>
    <w:p w14:paraId="5A391AA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（1）班组要教育工人树立“三不伤害”（不伤害他人、不被他人伤害、不利用他人伤害别人）的原则，对不论何处发现有安全隐患，及时上报，并停工等待整改。</w:t>
      </w:r>
    </w:p>
    <w:p w14:paraId="2AE0D58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（2）项目部对安全隐患的整改实行“三定”（定人员、定措施、定时间）的原则，并跟踪检查。</w:t>
      </w:r>
    </w:p>
    <w:p w14:paraId="70ADDBD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5" w:name="_Toc211580276"/>
      <w:bookmarkEnd w:id="345"/>
      <w:r>
        <w:rPr>
          <w:rFonts w:hint="eastAsia" w:ascii="宋体" w:hAnsi="宋体" w:eastAsia="宋体" w:cs="宋体"/>
          <w:color w:val="auto"/>
          <w:sz w:val="28"/>
          <w:szCs w:val="28"/>
          <w:highlight w:val="none"/>
        </w:rPr>
        <w:t>2.8安全生产技术交底制度</w:t>
      </w:r>
    </w:p>
    <w:p w14:paraId="435FC0F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要求各施工项目必须有书面安全技术，且交底必须有针对性，并有交底人和被交底人签字。</w:t>
      </w:r>
    </w:p>
    <w:p w14:paraId="2CE2E7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6" w:name="_Toc211580277"/>
      <w:bookmarkEnd w:id="346"/>
      <w:r>
        <w:rPr>
          <w:rFonts w:hint="eastAsia" w:ascii="宋体" w:hAnsi="宋体" w:eastAsia="宋体" w:cs="宋体"/>
          <w:color w:val="auto"/>
          <w:sz w:val="28"/>
          <w:szCs w:val="28"/>
          <w:highlight w:val="none"/>
        </w:rPr>
        <w:t>2.9班前安全生产讲话制度</w:t>
      </w:r>
    </w:p>
    <w:p w14:paraId="35DD6F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建立并执行班前安全生产讲话制度，工长和班组长在班前对施工人员进行作业环境分析和交底，强调施工的注意事项，可能发生的安全事故，并强调各项规章制度，增强施工人员的安全意识。</w:t>
      </w:r>
    </w:p>
    <w:p w14:paraId="72395E0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7" w:name="_Toc211580278"/>
      <w:bookmarkEnd w:id="347"/>
      <w:r>
        <w:rPr>
          <w:rFonts w:hint="eastAsia" w:ascii="宋体" w:hAnsi="宋体" w:eastAsia="宋体" w:cs="宋体"/>
          <w:color w:val="auto"/>
          <w:sz w:val="28"/>
          <w:szCs w:val="28"/>
          <w:highlight w:val="none"/>
        </w:rPr>
        <w:t>2.10安全设施验收制度</w:t>
      </w:r>
    </w:p>
    <w:p w14:paraId="75F2E5B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建立机械设备、临电设施和各类脚手架工程设置完成后的验收制度。未经过验收和验收不合格的严禁使用。</w:t>
      </w:r>
    </w:p>
    <w:p w14:paraId="4C46F8B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48" w:name="_Toc211580279"/>
      <w:bookmarkEnd w:id="348"/>
      <w:r>
        <w:rPr>
          <w:rFonts w:hint="eastAsia" w:ascii="宋体" w:hAnsi="宋体" w:eastAsia="宋体" w:cs="宋体"/>
          <w:color w:val="auto"/>
          <w:sz w:val="28"/>
          <w:szCs w:val="28"/>
          <w:highlight w:val="none"/>
        </w:rPr>
        <w:t>2.11劳务用工管理制度</w:t>
      </w:r>
    </w:p>
    <w:p w14:paraId="52F53CE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1）各施工单位使用的外施队人员，必须接受建筑施工安全生产教育，经考试合格后方可上岗作业，未经建筑施工安全生产教育或考试不合格者，严禁上岗作业。</w:t>
      </w:r>
    </w:p>
    <w:p w14:paraId="59173A7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2）外施队人员上岗作业前的建筑施工安全生产教育，分别由施工单位负责组织实施，总学时不少于24学时。</w:t>
      </w:r>
    </w:p>
    <w:p w14:paraId="5CBB954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3）外施队人员上岗前须由施工单位劳务部门负责人将外施队人员名单提供给本单位安全部门，由安全部门负责组织安全生产教育，授课时间不得少于8学时，安全生产教育的主要内容有：</w:t>
      </w:r>
    </w:p>
    <w:p w14:paraId="0BAAAB6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（1）安全生产的方针、政策、法规和制度。</w:t>
      </w:r>
    </w:p>
    <w:p w14:paraId="3993A99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（2）安全生产的重要意义和必要性。</w:t>
      </w:r>
    </w:p>
    <w:p w14:paraId="391B464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（3）建筑安装工程施工中安全生产的特点。</w:t>
      </w:r>
    </w:p>
    <w:p w14:paraId="51D8758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（4）施工现场的概况。</w:t>
      </w:r>
    </w:p>
    <w:p w14:paraId="77CDBDA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（5）讲解施工现场安全生产管理制度、规定。</w:t>
      </w:r>
    </w:p>
    <w:p w14:paraId="0806A58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（6）建筑施工中因工伤亡事故的典型案例和建筑施工中高处坠落、触电、物体打击、机械（起重）伤害、坍塌等五大伤害事故的控制预防措施。</w:t>
      </w:r>
    </w:p>
    <w:p w14:paraId="0266EB8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（7）建筑施工中常用的有毒、有害化学材料的用途和预防中毒的知识。</w:t>
      </w:r>
    </w:p>
    <w:p w14:paraId="03F7F79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4）外施队人员上岗作业前，必须由外施队长（或班组长）负责组织本队（组）学习工种的安全操作规程和一般安全生产知识。</w:t>
      </w:r>
    </w:p>
    <w:p w14:paraId="5FB9A2A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外施队中的特种作业人员，如起重工、卷扬机司机、电焊工、气焊工、架子工等，必须持有原所在地地（市）级以上的劳动保护监察机关核发的特种作业证，并换领市临时特种作业操作证，方准从事特种作业。在向外施队（班组）下达生产任务的时候，必须向全体作业人员进行详细的书面安全技术交底并讲解，凡没有安全技术交底或未向全体作业人员进行讲解的，外施队（班组）有权拒绝接受任务。</w:t>
      </w:r>
    </w:p>
    <w:p w14:paraId="22EE6C9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每日上班前，外施队（班组）负责人，必须召集所辖全体人员，针对当天任务，结合安全技术交底内容和作业环境、设施、设备状况、本队人员技术素质、安全意识、自我保护意识以及思想状态，有针对性的进行班前安全活动提出具体注意事项，跟踪落实，并做好活动记录。</w:t>
      </w:r>
    </w:p>
    <w:p w14:paraId="7919629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7）强化对外施队人员的管理，用工手续必须齐全有效，严禁私招乱雇，杜绝跨省市违法用工。</w:t>
      </w:r>
    </w:p>
    <w:p w14:paraId="5517815E">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349" w:name="_Toc2025"/>
      <w:bookmarkStart w:id="350" w:name="_Toc400750033"/>
      <w:bookmarkStart w:id="351" w:name="_Toc83113937"/>
      <w:bookmarkStart w:id="352" w:name="_Toc11659"/>
      <w:bookmarkStart w:id="353" w:name="_Toc4587"/>
      <w:r>
        <w:rPr>
          <w:rFonts w:hint="eastAsia" w:ascii="宋体" w:hAnsi="宋体" w:eastAsia="宋体" w:cs="宋体"/>
          <w:b/>
          <w:bCs/>
          <w:color w:val="auto"/>
          <w:kern w:val="2"/>
          <w:sz w:val="28"/>
          <w:szCs w:val="28"/>
          <w:highlight w:val="none"/>
          <w:lang w:val="en-US" w:eastAsia="zh-CN" w:bidi="ar-SA"/>
        </w:rPr>
        <w:t>第九节 应急救援预案</w:t>
      </w:r>
      <w:bookmarkEnd w:id="349"/>
      <w:bookmarkEnd w:id="350"/>
      <w:bookmarkEnd w:id="351"/>
      <w:bookmarkEnd w:id="352"/>
      <w:bookmarkEnd w:id="353"/>
    </w:p>
    <w:p w14:paraId="378907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1、紧急情况的处理措施、预案以及抵抗风险的措施</w:t>
      </w:r>
    </w:p>
    <w:p w14:paraId="1431BDF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根据国务院颁发的《国家突发公共事件总体应急预案》、建设部颁发的《建设工程重大质量安全事故应急预案》等法律法规文件，结合本工程的实际情况，制定我公司的特殊、紧急情况预案。</w:t>
      </w:r>
    </w:p>
    <w:p w14:paraId="0084B35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54" w:name="_Toc300931434"/>
      <w:bookmarkStart w:id="355" w:name="_Toc135168803"/>
      <w:bookmarkStart w:id="356" w:name="_Toc217725496"/>
      <w:bookmarkStart w:id="357" w:name="_Toc350715132"/>
      <w:bookmarkStart w:id="358" w:name="_Toc329985623"/>
      <w:r>
        <w:rPr>
          <w:rFonts w:hint="eastAsia" w:ascii="宋体" w:hAnsi="宋体" w:eastAsia="宋体" w:cs="宋体"/>
          <w:color w:val="auto"/>
          <w:sz w:val="28"/>
          <w:szCs w:val="28"/>
          <w:highlight w:val="none"/>
        </w:rPr>
        <w:t>（1）应急救援组织机构与职责</w:t>
      </w:r>
      <w:bookmarkEnd w:id="354"/>
      <w:bookmarkEnd w:id="355"/>
      <w:bookmarkEnd w:id="356"/>
      <w:bookmarkEnd w:id="357"/>
      <w:bookmarkEnd w:id="358"/>
    </w:p>
    <w:p w14:paraId="02358B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设立本工程应突发应急事件办公室，统一领导项目部的智能系统布展工程中可能出现的质量安全应急方案和智能系统布展工程施工空发事故的应急处理工作。</w:t>
      </w:r>
    </w:p>
    <w:p w14:paraId="04A61F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由项目经理担任突发应急事件办公室主任，技术负责人担任副主任，对事件进行分级、分类，并确定相应的责任人。</w:t>
      </w:r>
    </w:p>
    <w:p w14:paraId="567AE8D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应急事件办公室的主要职责是：</w:t>
      </w:r>
    </w:p>
    <w:p w14:paraId="2685916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执行相关国家法律、法规和主管部门的决定，统一组织、协调、实施应急处理工作；</w:t>
      </w:r>
    </w:p>
    <w:p w14:paraId="24A47EA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监督检查施工现场，及时发现问题，消除事故隐患，确保施工现场生产安全。</w:t>
      </w:r>
    </w:p>
    <w:p w14:paraId="44BD760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特别重大、重大突发质量和安全事件，上报业主、监理，再由业主上报上级主管部门，并根据上级主管部门的决定发布警情。</w:t>
      </w:r>
    </w:p>
    <w:p w14:paraId="17CDBA4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定期对职工进行质量、安全方面的教育和应急事件处理教育，确保职工有足够的认识，规范施工，文明生产，防患于未然。</w:t>
      </w:r>
    </w:p>
    <w:p w14:paraId="17ACEB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对应急措施进行演练，协调施工现场各施工方互相协作。</w:t>
      </w:r>
    </w:p>
    <w:p w14:paraId="4E0E5FB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59" w:name="_Toc217725497"/>
      <w:bookmarkStart w:id="360" w:name="_Toc350715133"/>
      <w:bookmarkStart w:id="361" w:name="_Toc329985624"/>
      <w:bookmarkStart w:id="362" w:name="_Toc300931435"/>
      <w:bookmarkStart w:id="363" w:name="_Toc135168804"/>
      <w:r>
        <w:rPr>
          <w:rFonts w:hint="eastAsia" w:ascii="宋体" w:hAnsi="宋体" w:eastAsia="宋体" w:cs="宋体"/>
          <w:color w:val="auto"/>
          <w:sz w:val="28"/>
          <w:szCs w:val="28"/>
          <w:highlight w:val="none"/>
        </w:rPr>
        <w:t>（2）突发事故应急响应和后期处理</w:t>
      </w:r>
      <w:bookmarkEnd w:id="359"/>
      <w:bookmarkEnd w:id="360"/>
      <w:bookmarkEnd w:id="361"/>
      <w:bookmarkEnd w:id="362"/>
      <w:bookmarkEnd w:id="363"/>
    </w:p>
    <w:p w14:paraId="787BCB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64" w:name="_Toc217725498"/>
      <w:bookmarkStart w:id="365" w:name="_Toc135168805"/>
      <w:r>
        <w:rPr>
          <w:rFonts w:hint="eastAsia" w:ascii="宋体" w:hAnsi="宋体" w:eastAsia="宋体" w:cs="宋体"/>
          <w:color w:val="auto"/>
          <w:sz w:val="28"/>
          <w:szCs w:val="28"/>
          <w:highlight w:val="none"/>
        </w:rPr>
        <w:t>1) 突发事故的应急响应</w:t>
      </w:r>
      <w:bookmarkEnd w:id="364"/>
      <w:bookmarkEnd w:id="365"/>
    </w:p>
    <w:p w14:paraId="1320FB1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确认特殊、紧急情况已经发生时，按照“统一指挥、属地为主、专业处置”的要求，成立由项目经理参加的现场指挥部，确定联系人和通信方式，请求公安、交通、消防和医疗急救等部门协助应急队伍先期开展救援行动，组织、动员和帮助现场工人开展救援工作。</w:t>
      </w:r>
    </w:p>
    <w:p w14:paraId="6E2DEA2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管理办公室应维护好事发地区治安秩序，做好交通保障、人员疏散、工人安置等各项工作，尽全力防止紧急事态的进一步扩大。及时掌握事件进展情况，随时向业主、监理和土建或上级主管部门报告。同时结合现场实际情况，尽快确定现场应急事件处置方案。</w:t>
      </w:r>
    </w:p>
    <w:p w14:paraId="05A13F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突发公共事件应急处置工作结束后，应将情况及时上报业主、监理和土建，必要时上报相关主管部门。</w:t>
      </w:r>
    </w:p>
    <w:p w14:paraId="5B9774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366" w:name="_Toc217725499"/>
      <w:bookmarkStart w:id="367" w:name="_Toc135168806"/>
      <w:r>
        <w:rPr>
          <w:rFonts w:hint="eastAsia" w:ascii="宋体" w:hAnsi="宋体" w:eastAsia="宋体" w:cs="宋体"/>
          <w:color w:val="auto"/>
          <w:sz w:val="28"/>
          <w:szCs w:val="28"/>
          <w:highlight w:val="none"/>
        </w:rPr>
        <w:t>2)后期处置</w:t>
      </w:r>
      <w:bookmarkEnd w:id="366"/>
      <w:bookmarkEnd w:id="367"/>
    </w:p>
    <w:p w14:paraId="212A69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突发事件应急管理办公室应对损害进行核定工作，及时收集、清理和处理污染物，对事件情况、人员补偿、征用物资补偿、重建能力、可利用资源等做出评估，根据相关法律法规，在主管部门领导下制定补偿标准和事后恢复计划，并迅速实施。及时向上级主管部门汇报，汇报内容包括：事故发生及抢险求援经过，事故原因，事故造成的后果，包括伤亡情况和经济损失情况。预防事故，采取的措施。预案的效果及评估情况，应吸取的经验教训及对事故责任人的处理情况等。</w:t>
      </w:r>
    </w:p>
    <w:p w14:paraId="53CDC8E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3）突发性事故应急预案措施</w:t>
      </w:r>
    </w:p>
    <w:p w14:paraId="4C1330D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应急工具清单：</w:t>
      </w:r>
    </w:p>
    <w:p w14:paraId="161B59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防火、防爆、防泄露工具：灭火器、消防水龙带、消防栓、洋镐、消防钩、</w:t>
      </w:r>
    </w:p>
    <w:p w14:paraId="3AFD53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水桶、铁锨、沙袋、阻燃棉被、管钳、抽水泵、电话、防毒面罩等。</w:t>
      </w:r>
    </w:p>
    <w:p w14:paraId="557DED1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急救工具用具：担架、医药箱（内备：止血绷带、急救药品等）、救护用车。</w:t>
      </w:r>
    </w:p>
    <w:p w14:paraId="7BBBE30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事故现场</w:t>
      </w:r>
    </w:p>
    <w:p w14:paraId="50D1BAC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对应急人员进行应急准备相关培训：</w:t>
      </w:r>
    </w:p>
    <w:p w14:paraId="7F8AC20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应急现场人员进行岗位教育和消防知识的教育；对扑救火灾、救护人员的知识能力教育；对抢救摔伤人员知识能力教育；对紧急切断电源、抢救触电人员知识能力教育；对控制机械事故损坏或伤害，排除机械设备危害、防止机械事故继续扩大教育。做好培训计划和培训工作记录。</w:t>
      </w:r>
    </w:p>
    <w:p w14:paraId="62C8FBB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保卫部门根据所管辖的范围编制本单位的消防预案，组建义务消防队，明确义务消防队的职责分工，并义务消防演习，检验消防准备工作的充分性。备足备好应急工具和应急用品，作好预防准备。</w:t>
      </w:r>
    </w:p>
    <w:p w14:paraId="6E2483A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高处作业发生高处坠落的应急措施：</w:t>
      </w:r>
    </w:p>
    <w:p w14:paraId="35072DC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高处坠落可能造成的伤害有：颅脑损伤、胸部创伤（如肋骨骨折）、胸腔储器损伤、腹部创伤等。当发生物体打击事件和有人自高处坠落摔伤时，应注意保护摔伤及骨折部位，避免因不正确的抬运使骨折错位造成二次伤害，并及时向工地负责人报告，拨打急救电话“120”或送医院救治，送医院途中不要乱转病人的头部，应该将病人的头部略抬高一些，昏迷病人取昏迷体位，防止呕吐物吸入肺内。</w:t>
      </w:r>
    </w:p>
    <w:p w14:paraId="7AA7AFD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②食物导致中毒的应急措施</w:t>
      </w:r>
    </w:p>
    <w:p w14:paraId="29A7781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警惕误食亚硝酸盐中毒，亚硝酸盐常作为工业用防冻剂，在建筑施工中常见。发现饭后多人有呕吐、腹泻等不正常症状时，要让病人大量饮水，刺激喉部使其呕吐，立即送往医院，及时向当地卫生防疫部门报告，并保留剩余食品以备检验。</w:t>
      </w:r>
    </w:p>
    <w:p w14:paraId="4581E86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③油料及化学品的泄露</w:t>
      </w:r>
    </w:p>
    <w:p w14:paraId="7894F11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汽油、柴油等油料以及各类化学危险品应防止泄露，一旦发生泄露现象应及时清理干净被污染场所。</w:t>
      </w:r>
    </w:p>
    <w:p w14:paraId="6BB4346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油品及化学品在采购、运输、储存、发放中发生的泄露由材料部门进行清理，机械设备在使用过程当中发生的泄露由机械部门进行清理。</w:t>
      </w:r>
    </w:p>
    <w:p w14:paraId="748D61E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④火灾、爆炸与爆燃</w:t>
      </w:r>
    </w:p>
    <w:p w14:paraId="157B576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根据施工作业条件制定消防措施，成立消防组织，并记录落实效果，并按照不同作业条件，合理配备灭火器材，现场动火执行动火审批制度，设专人监护，配备有足够的消防水源和自救的用水量，每层设有消防水源接口管。</w:t>
      </w:r>
    </w:p>
    <w:p w14:paraId="4F5358B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火灾</w:t>
      </w:r>
    </w:p>
    <w:p w14:paraId="47C5314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火灾按照可燃物类别，一般分为五类：ａ.可燃气体火灾 ｂ.可燃液体火灾 ｃ.固体可燃物火灾 ｄ.电器火灾 ｅ.金属火灾。</w:t>
      </w:r>
    </w:p>
    <w:p w14:paraId="4CBEEC0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应分清哪些火灾不能用水扑救：三酸（硫酸、硝酸、盐酸）引起的火灾；轻于水和不溶解于水的易燃液体；熔化的铁水、钢水；高压电器装置的火灾，</w:t>
      </w:r>
    </w:p>
    <w:p w14:paraId="506473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在没有良好接地设备或没有切断电源的情况下引起的火灾。具体应急措施为：</w:t>
      </w:r>
    </w:p>
    <w:p w14:paraId="169D5B6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发现者立即向周围的人发出警报。</w:t>
      </w:r>
    </w:p>
    <w:p w14:paraId="2D98CD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火势严重的应立即拨打１１９火警电话，报警时应说明：起火场所的详细地址，火势大小，着火物品，有无爆炸危险，是否有人被困，报警用的电话号码和报警人的姓名。</w:t>
      </w:r>
    </w:p>
    <w:p w14:paraId="74BD461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派人到主要路口迎接消防车。</w:t>
      </w:r>
    </w:p>
    <w:p w14:paraId="49D1E43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尽快与上级部门及医疗部门取得联系，以便迅速、妥善地得到后续治疗.</w:t>
      </w:r>
    </w:p>
    <w:p w14:paraId="1EAF0CF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2、内外部协调措施</w:t>
      </w:r>
    </w:p>
    <w:p w14:paraId="6F46969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（1）与建设单位、监理单位的配合措施</w:t>
      </w:r>
    </w:p>
    <w:p w14:paraId="63072A5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1）我方将严格遵守合同，履行对建设单位的承诺，切实抓好工程施工质量和形象进度目标。</w:t>
      </w:r>
    </w:p>
    <w:p w14:paraId="71A4DC7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2）我方按照监理单位有关规定和实施细则要求，本着对建设单位负责的共同原则，积极配合监理单位一起抓好工程的施工进度、质量、安全管理工作。</w:t>
      </w:r>
    </w:p>
    <w:p w14:paraId="601A11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3）建立完整的工程施工质量管理体系，并在工作上与监理单位保持密切的联系，虚心接受监理单位在施工和质量管理工作上的指导和帮助。</w:t>
      </w:r>
    </w:p>
    <w:p w14:paraId="20DA98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4）每一个单位工程开工前，按规定日期提前向建设单位和监理单位提交单位工程开工申请报告，经建设单位和监理单位对我方施工技术准备情况进行检查并签证认可的条件下，才开工。</w:t>
      </w:r>
    </w:p>
    <w:p w14:paraId="38C4A4E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在施工前我方将认真编制好施工方案措施和作业指导书，并尽早提交给建设单位和监理单位进行审查，认真接受建设单位和监理单位对我们在施工技术方面的指导和帮助。对隐蔽工程施工项目有专题列项清单，并提交建设单位和监理单位备案，便于建设单位和监理单位在施工过程中及时进行跟踪检查和质量验收工作。</w:t>
      </w:r>
    </w:p>
    <w:p w14:paraId="4A4B4F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6）与工程有关的施工图纸和安装技术资料在我方内部进行初步消化的基础上，积极配合建设单位和监理单位做好图纸会审和设计技术交底工作。</w:t>
      </w:r>
    </w:p>
    <w:p w14:paraId="45293A5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7）由我方编制的施工质量检验项目划分表，必须经监理单位和质量监督部门确认后，才可以实施。</w:t>
      </w:r>
    </w:p>
    <w:p w14:paraId="7E61A6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定期向建设单位和监理单位提供我方的施工计划和形象进度，参加由监理单位主持召开的各种施工协调会议，并以书面形式向建设单位和监理单位反映工程进展情况和存在的问题(包括设备、设计、施工问题等)，使建设单位和监理能及时掌握工程动态，采取有效措施协调和解决工程中存在的问题。</w:t>
      </w:r>
    </w:p>
    <w:p w14:paraId="1746E51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每一个单位工程在安装和调试工作全部完成后，在正式移交前，向建设单位和监理单位提交单位工程竣工申请检查报告，经建设单位和监理单位对每一个单位工程完成情况进行检查并签证认可的条件下，才能进行移交工作。所有竣工资料在竣工后45 d 内移交给建设单位，同时向建设单位提供电子版竣工资料。</w:t>
      </w:r>
    </w:p>
    <w:p w14:paraId="47C282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10）做好工程服务，在不违反设计原则和规范要求的前提下，对建设单位所提出的增加和变更项目，给予积极配合并及时完成。对建设单位委托的紧急的工作，可采取先临时通知，事后补办手续的方法进行工作。</w:t>
      </w:r>
    </w:p>
    <w:p w14:paraId="703572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在工程施工过程中，对建设单位发现并提出的施工问题(包括施工管理、技术和质量问题等)，各级人员做到高度重视并认真对待，不得轻易放过，制定相应的整改措施，以确保在施工过程中不再有同样的问题发生。另外对由建设单位组织的各种施工质量检查活动，我方各部门要积极配合，对检查后所发现的施工质量问题要及时组织人员进行整改处理，整改完后，请建设单位和监理单位进行确认和签证。</w:t>
      </w:r>
    </w:p>
    <w:p w14:paraId="57EE3A0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严格按施工质量检验项目划分表要求进行工程施工质量检查验收工作，需监理单位进行质量验收的施工项目，在报验前必须按要求完成内部三级质量验收工作，报验时向监理单位出示有关三级质量验收签证单和技术记录。监理单位有权对1～3 级质量验收项目进行抽查，为此，我们要在工作上给予积极配合，并虚心接受监理单位提出的意见和要求。</w:t>
      </w:r>
    </w:p>
    <w:p w14:paraId="54F3990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13）对参加本标段建设的焊工、电工、起重工、质量检验人员等，均做到持证上岗，并将以上人员的合格证书编号，复印后提交一份给监理单位，以接受监理单位的监督和检查。</w:t>
      </w:r>
    </w:p>
    <w:p w14:paraId="0AB271C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对监理单位在日常工作中所提出要求进行检查的项目，我们都要积极配合和支持，并给予工作上的方便。在施工过程中监理单位对工程质量、进度和安全等方面提出的各项指导性意见和要求，我方立即进行答复和整改，直至符合监理单位提出的要求为止。</w:t>
      </w:r>
    </w:p>
    <w:p w14:paraId="5D33BAC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15）工程所有与监理单位和建设单位来往的文件资料均按GB/T19001 标准中的文件和资料控制规定进行，以有利于监理单位进行标准化管理并保证资料的可追溯性。</w:t>
      </w:r>
    </w:p>
    <w:p w14:paraId="3F5457F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（2）与各班组之间的配合措施</w:t>
      </w:r>
    </w:p>
    <w:p w14:paraId="2E6746A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1）我公司将遵守有关施工管理规定和要求，本着对建设单位负责的共同原则，积极配合各班组一起抓好工程的施工进度、质量、安全管理工作。</w:t>
      </w:r>
    </w:p>
    <w:p w14:paraId="4EFD5C3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2）在开工前，做出具体的施工时间表，作出详细的施工进度计划表，确保工期目标的实现。</w:t>
      </w:r>
    </w:p>
    <w:p w14:paraId="7B93742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3）班组一起做好施工图的会审工作，提高图纸会审质量，尽最大可能减少现场设计修改，保证施工顺利进行。</w:t>
      </w:r>
    </w:p>
    <w:p w14:paraId="0E3D265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4）在施工前，要求各班组列出需要我单位协调配合的项目清单，并与土各班组一起协商，制定出各交叉工序的施工顺序及作业时间。</w:t>
      </w:r>
    </w:p>
    <w:p w14:paraId="711A0EF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5）重视预留预埋工作，建立混凝土浇灌前的土建、安装会签制度。</w:t>
      </w:r>
    </w:p>
    <w:p w14:paraId="29B3433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定期向建设单位提供我方的施工计划和形象进度，参加由监理单位主持召开的各种施工协调会议，并以书面形式向总包单位反映工程进展情况和需要协调的问题，使建设单位能及时掌握工程动态，采取有效措施协调和解决工程中存在的问题。</w:t>
      </w:r>
    </w:p>
    <w:p w14:paraId="7F1833C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（3）内部各专业的配合措施</w:t>
      </w:r>
    </w:p>
    <w:p w14:paraId="2772810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严格图纸自审、会审制度。由项目总工牵头、工程部负责组织各专业工程师及工长进行图纸自审、会审工作，提高自审、会审质量。会审时，应核对各专业管道水平位置、标高及立管的轴线位置，防止各专业管道的空间交叉，尽最大可能减少现场设计修改，保证施工顺利进行。</w:t>
      </w:r>
    </w:p>
    <w:p w14:paraId="4C9F384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2）遵守机电各专业的改动原则：有压力的管躲无压力的管，管径小的管躲管径大的管，管径大的管躲通风管。无压力的管包括：污水干、支管、雨水管、空调系统的冷凝水管。</w:t>
      </w:r>
    </w:p>
    <w:p w14:paraId="641C047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3）由工程部制定各专业交叉工序的施工顺序及作业时间节点，使各专业按照工序安排、有序地进行施工作业。</w:t>
      </w:r>
    </w:p>
    <w:p w14:paraId="1000481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4）坚持周例会制，在安装高峰期实行每天碰头制，使各专业的配合问题及时解决。</w:t>
      </w:r>
    </w:p>
    <w:p w14:paraId="4069175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5）做好设备试运转及系统调试的配合。设备试运转应由电工先将电机单试合格；设备试运转时以设备钳工为主，电气配合，组成有各工种参加的调试小组，统一安排试车调试工作。</w:t>
      </w:r>
    </w:p>
    <w:p w14:paraId="058B44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3、专业施工配合协调技术措施</w:t>
      </w:r>
    </w:p>
    <w:p w14:paraId="09C3A22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在需配合的关键工序实施前，必须组织所有各专业的技术人员进行检查，并且建立相互监督和制约机制，以及必要的索赔和经济处罚措施。关键工序检查项目大体包括隔墙封板、水池防水层施工、基础防水层施工等几个方面，在施工之前，要进行联合预验，并签字确认。</w:t>
      </w:r>
    </w:p>
    <w:bookmarkEnd w:id="107"/>
    <w:bookmarkEnd w:id="108"/>
    <w:bookmarkEnd w:id="109"/>
    <w:p w14:paraId="27F98822">
      <w:pPr>
        <w:keepNext/>
        <w:keepLines/>
        <w:pageBreakBefore w:val="0"/>
        <w:widowControl w:val="0"/>
        <w:kinsoku/>
        <w:wordWrap/>
        <w:overflowPunct/>
        <w:topLinePunct w:val="0"/>
        <w:bidi w:val="0"/>
        <w:spacing w:before="260" w:after="260" w:line="360" w:lineRule="auto"/>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368" w:name="_Toc435907545"/>
      <w:bookmarkStart w:id="369" w:name="_Toc430546312"/>
      <w:bookmarkStart w:id="370" w:name="_Toc435907130"/>
      <w:bookmarkStart w:id="371" w:name="_Toc436143842"/>
      <w:bookmarkStart w:id="372" w:name="_Toc436142854"/>
      <w:bookmarkStart w:id="373" w:name="_Toc436142479"/>
      <w:bookmarkStart w:id="374" w:name="_Toc435907435"/>
      <w:bookmarkStart w:id="375" w:name="_Toc27003"/>
      <w:bookmarkStart w:id="376" w:name="_Toc436142589"/>
      <w:bookmarkStart w:id="377" w:name="_Toc18741"/>
      <w:bookmarkStart w:id="378" w:name="_Toc45994337"/>
      <w:bookmarkStart w:id="379" w:name="_Toc9649"/>
      <w:r>
        <w:rPr>
          <w:rFonts w:hint="eastAsia" w:ascii="宋体" w:hAnsi="宋体" w:eastAsia="宋体" w:cs="宋体"/>
          <w:b/>
          <w:bCs/>
          <w:color w:val="auto"/>
          <w:kern w:val="2"/>
          <w:sz w:val="28"/>
          <w:szCs w:val="28"/>
          <w:highlight w:val="none"/>
          <w:lang w:val="en-US" w:eastAsia="zh-CN" w:bidi="ar-SA"/>
        </w:rPr>
        <w:t>第十节  安全生产应急预案</w:t>
      </w:r>
      <w:bookmarkEnd w:id="368"/>
      <w:bookmarkEnd w:id="369"/>
      <w:bookmarkEnd w:id="370"/>
      <w:bookmarkEnd w:id="371"/>
      <w:bookmarkEnd w:id="372"/>
      <w:bookmarkEnd w:id="373"/>
      <w:bookmarkEnd w:id="374"/>
      <w:bookmarkEnd w:id="375"/>
      <w:bookmarkEnd w:id="376"/>
      <w:bookmarkEnd w:id="377"/>
    </w:p>
    <w:p w14:paraId="27590E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380" w:name="_Toc436142590"/>
      <w:bookmarkStart w:id="381" w:name="_Toc398460310"/>
      <w:bookmarkStart w:id="382" w:name="_Toc342485077"/>
      <w:bookmarkStart w:id="383" w:name="_Toc436143843"/>
      <w:bookmarkStart w:id="384" w:name="_Toc436142480"/>
      <w:bookmarkStart w:id="385" w:name="_Toc436142855"/>
      <w:bookmarkStart w:id="386" w:name="_Toc430546313"/>
      <w:bookmarkStart w:id="387" w:name="_Toc435907436"/>
      <w:bookmarkStart w:id="388" w:name="_Toc435907546"/>
      <w:bookmarkStart w:id="389" w:name="_Toc435907131"/>
      <w:r>
        <w:rPr>
          <w:rFonts w:hint="eastAsia" w:ascii="宋体" w:hAnsi="宋体" w:eastAsia="宋体" w:cs="宋体"/>
          <w:color w:val="auto"/>
          <w:sz w:val="28"/>
          <w:szCs w:val="28"/>
          <w:highlight w:val="none"/>
        </w:rPr>
        <w:t>一、应急预案的任务和目标</w:t>
      </w:r>
      <w:bookmarkEnd w:id="380"/>
      <w:bookmarkEnd w:id="381"/>
      <w:bookmarkEnd w:id="382"/>
      <w:bookmarkEnd w:id="383"/>
      <w:bookmarkEnd w:id="384"/>
      <w:bookmarkEnd w:id="385"/>
      <w:bookmarkEnd w:id="386"/>
      <w:bookmarkEnd w:id="387"/>
      <w:bookmarkEnd w:id="388"/>
      <w:bookmarkEnd w:id="389"/>
    </w:p>
    <w:p w14:paraId="22DBF4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更好地适应法律和经济活动的要求，给企业员工的工作和施工场区周围居民提供更好更安全的环境；保证各种应急反应资源处于良好的备战状态；指导应急反应行动按计划有序地进行，防止因应急反应行动组织不力或现场救援工作的无序和混乱而延误事故的应急救援；有效地避免或降低人员伤亡和财产损失；帮助实现应急反应行动的快速、有序、高效；充分体现应急救援的“应急精神”。</w:t>
      </w:r>
    </w:p>
    <w:p w14:paraId="316221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加强施工生产安全事故的防范，及时做好安全事故发生后的救援处置工作，最大限度地减少事故损失，根据2020年《中华人民共和国安全生产法》、《建设工程安全生产管理条例》国务院令第393号的有关规定，结合本企业施工生产的实际，特制定本企业施工生产安全事故应急救援预案。</w:t>
      </w:r>
    </w:p>
    <w:p w14:paraId="6DF8DE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390" w:name="_Toc435907437"/>
      <w:bookmarkStart w:id="391" w:name="_Toc436143844"/>
      <w:bookmarkStart w:id="392" w:name="_Toc436142856"/>
      <w:bookmarkStart w:id="393" w:name="_Toc398460311"/>
      <w:bookmarkStart w:id="394" w:name="_Toc435907132"/>
      <w:bookmarkStart w:id="395" w:name="_Toc430546314"/>
      <w:bookmarkStart w:id="396" w:name="_Toc435907547"/>
      <w:bookmarkStart w:id="397" w:name="_Toc436142591"/>
      <w:bookmarkStart w:id="398" w:name="_Toc436142481"/>
      <w:bookmarkStart w:id="399" w:name="_Toc342485078"/>
      <w:r>
        <w:rPr>
          <w:rFonts w:hint="eastAsia" w:ascii="宋体" w:hAnsi="宋体" w:eastAsia="宋体" w:cs="宋体"/>
          <w:color w:val="auto"/>
          <w:sz w:val="28"/>
          <w:szCs w:val="28"/>
          <w:highlight w:val="none"/>
        </w:rPr>
        <w:t>二、机械伤害事故</w:t>
      </w:r>
      <w:bookmarkEnd w:id="390"/>
      <w:bookmarkEnd w:id="391"/>
      <w:bookmarkEnd w:id="392"/>
      <w:bookmarkEnd w:id="393"/>
      <w:bookmarkEnd w:id="394"/>
      <w:bookmarkEnd w:id="395"/>
      <w:bookmarkEnd w:id="396"/>
      <w:bookmarkEnd w:id="397"/>
      <w:bookmarkEnd w:id="398"/>
      <w:bookmarkEnd w:id="399"/>
    </w:p>
    <w:p w14:paraId="21AA1EB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诱因：</w:t>
      </w:r>
    </w:p>
    <w:p w14:paraId="07F4B4A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1.施工机械流动性大，作业环境恶劣，灰尘大，润滑条件差，易磨损、腐蚀、疲劳，安装频繁和不合理，运行管理不正常，维护检修不及时，超负荷或带“病”运行；</w:t>
      </w:r>
    </w:p>
    <w:p w14:paraId="472C7B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2.操作人员违反安全操作规程，执行《建筑机械使用安全技术规程》JGJ33-2012不力。</w:t>
      </w:r>
    </w:p>
    <w:p w14:paraId="01FA2C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防范措施：</w:t>
      </w:r>
    </w:p>
    <w:p w14:paraId="27EF458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1.认真贯彻执行《建筑机械使用安全技术规程》JGJ33-2012和建设部、市建委施工安全管理总站有关监督管理规定；</w:t>
      </w:r>
    </w:p>
    <w:p w14:paraId="7852650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2.加强维修保养，确保机械运行正常；</w:t>
      </w:r>
    </w:p>
    <w:p w14:paraId="65B541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3.加强作业人员（安装人员）的安全培训教育，该持证上岗的人员，经专业培训考核合格，持证上岗；</w:t>
      </w:r>
    </w:p>
    <w:p w14:paraId="2E012C6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4.严格遵守各项安全操作规程。</w:t>
      </w:r>
    </w:p>
    <w:p w14:paraId="7A35AE9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应急处置：</w:t>
      </w:r>
    </w:p>
    <w:p w14:paraId="4256533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1.抢救受伤害者；</w:t>
      </w:r>
    </w:p>
    <w:p w14:paraId="633C568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2.用电机械切断电源；燃油机械处理燃油；消除隐患，疏散无关人员，防止火灾爆炸等其它事故的发生；</w:t>
      </w:r>
    </w:p>
    <w:p w14:paraId="6F6B72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3.设立警戒线，保护事故现场；凡与事故有关的物体、痕迹、状态不得破坏，若为抢救受伤害者需要移动现场某些物体时，必须做好现场标志；</w:t>
      </w:r>
    </w:p>
    <w:p w14:paraId="0FBEC50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立即报告。施工现场立即报告企业负责人或企业安全管理职能部门；若行走机械在国家公路上发生事故，在向企业报告的同时，还必须立即报告辖区交警部门；若特种设备发生事故，还应向特种设备安全监督管理部门报告。</w:t>
      </w:r>
    </w:p>
    <w:p w14:paraId="09858AD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00" w:name="_Toc435907548"/>
      <w:bookmarkStart w:id="401" w:name="_Toc435907438"/>
      <w:bookmarkStart w:id="402" w:name="_Toc435907133"/>
      <w:bookmarkStart w:id="403" w:name="_Toc342485079"/>
      <w:bookmarkStart w:id="404" w:name="_Toc436142592"/>
      <w:bookmarkStart w:id="405" w:name="_Toc436143845"/>
      <w:bookmarkStart w:id="406" w:name="_Toc436142482"/>
      <w:bookmarkStart w:id="407" w:name="_Toc430546315"/>
      <w:bookmarkStart w:id="408" w:name="_Toc436142857"/>
      <w:bookmarkStart w:id="409" w:name="_Toc398460312"/>
      <w:r>
        <w:rPr>
          <w:rFonts w:hint="eastAsia" w:ascii="宋体" w:hAnsi="宋体" w:eastAsia="宋体" w:cs="宋体"/>
          <w:color w:val="auto"/>
          <w:sz w:val="28"/>
          <w:szCs w:val="28"/>
          <w:highlight w:val="none"/>
        </w:rPr>
        <w:t>三、火灾、爆炸事故</w:t>
      </w:r>
      <w:bookmarkEnd w:id="400"/>
      <w:bookmarkEnd w:id="401"/>
      <w:bookmarkEnd w:id="402"/>
      <w:bookmarkEnd w:id="403"/>
      <w:bookmarkEnd w:id="404"/>
      <w:bookmarkEnd w:id="405"/>
      <w:bookmarkEnd w:id="406"/>
      <w:bookmarkEnd w:id="407"/>
      <w:bookmarkEnd w:id="408"/>
      <w:bookmarkEnd w:id="409"/>
    </w:p>
    <w:p w14:paraId="64D9CB0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1.诱因：</w:t>
      </w:r>
    </w:p>
    <w:p w14:paraId="15AC3A4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1.1.用电线路老化、搭铁、断路或超负荷，违章使用电炉，违章用电等；</w:t>
      </w:r>
    </w:p>
    <w:p w14:paraId="4567F4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电焊（切割）作业时，违反安全操作规程；氧气瓶、乙炔瓶使用、存放时未保持5米以上的安全距离，与明火距离不足10米，又无隔离措施；乙炔瓶倒放；夏天气瓶在太阳下曝晒；气瓶无防震圈、无安全罩；气瓶放库房照明未使用防爆灯等；</w:t>
      </w:r>
    </w:p>
    <w:p w14:paraId="40C48BE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1.3.燃油、油漆、化学原料等易燃物品违规存储，存储设施不符合安全规定，存储地照明未使用防爆灯，违规吸烟等；</w:t>
      </w:r>
    </w:p>
    <w:p w14:paraId="2DF5826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1.4.民用爆炸物品违反管理规定；</w:t>
      </w:r>
    </w:p>
    <w:p w14:paraId="4A99C4C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1.5.沥青生产过程中温度超高；</w:t>
      </w:r>
    </w:p>
    <w:p w14:paraId="41D0D41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1.6.施工现场违规动火；宿舍倒床吸烟等。</w:t>
      </w:r>
    </w:p>
    <w:p w14:paraId="0A55BB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2.防范措施：</w:t>
      </w:r>
    </w:p>
    <w:p w14:paraId="75DF9CB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2.1.加强作业人员的安全培训教育，经专业安全技术理论考核和实际操作技能考核合格，持证上岗；</w:t>
      </w:r>
    </w:p>
    <w:p w14:paraId="66F5DFD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2.2.加强标准、规范的学习，严格遵守安全操作规程；</w:t>
      </w:r>
    </w:p>
    <w:p w14:paraId="2D7DF4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2.3.加强现场施工人员的安全教育，提高安全意识和自我保护能力，自觉的遵章守纪，杜绝违章作业，克服习惯性违章；</w:t>
      </w:r>
    </w:p>
    <w:p w14:paraId="06F81DE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2.4.增大消防设施的投入，认真落实各项防火措施。</w:t>
      </w:r>
    </w:p>
    <w:p w14:paraId="7821EEC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3.应急处置：</w:t>
      </w:r>
    </w:p>
    <w:p w14:paraId="0671AA5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3.1.抢救受伤害者；</w:t>
      </w:r>
    </w:p>
    <w:p w14:paraId="3AFCBD6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3.2.利用现场自有救援器材组织自救，并根据现场具体情况，立即电话向“120”、“119”或“110”请求救援；在请求救援时，应将着火（爆炸）单位、地点、燃烧（爆炸）物质和数量、伤亡人数等告知；</w:t>
      </w:r>
    </w:p>
    <w:p w14:paraId="001048C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3.3.切断电源，转移疏散燃油及一切易燃易爆物品，消除险情，防止事故蔓延或扩大；</w:t>
      </w:r>
    </w:p>
    <w:p w14:paraId="4E9D8A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3.4.设立警戒线，保护事故现场，疏散现场无关人员；</w:t>
      </w:r>
    </w:p>
    <w:p w14:paraId="2BC3B1F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3.5.立即报告。</w:t>
      </w:r>
    </w:p>
    <w:p w14:paraId="255B7AB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10" w:name="_Toc435907439"/>
      <w:bookmarkStart w:id="411" w:name="_Toc342485080"/>
      <w:bookmarkStart w:id="412" w:name="_Toc435907134"/>
      <w:bookmarkStart w:id="413" w:name="_Toc436142593"/>
      <w:bookmarkStart w:id="414" w:name="_Toc430546316"/>
      <w:bookmarkStart w:id="415" w:name="_Toc398460313"/>
      <w:bookmarkStart w:id="416" w:name="_Toc436142858"/>
      <w:bookmarkStart w:id="417" w:name="_Toc435907549"/>
      <w:bookmarkStart w:id="418" w:name="_Toc436142483"/>
      <w:bookmarkStart w:id="419" w:name="_Toc436143846"/>
      <w:r>
        <w:rPr>
          <w:rFonts w:hint="eastAsia" w:ascii="宋体" w:hAnsi="宋体" w:eastAsia="宋体" w:cs="宋体"/>
          <w:color w:val="auto"/>
          <w:sz w:val="28"/>
          <w:szCs w:val="28"/>
          <w:highlight w:val="none"/>
        </w:rPr>
        <w:t>四、中毒和窒息事故</w:t>
      </w:r>
      <w:bookmarkEnd w:id="410"/>
      <w:bookmarkEnd w:id="411"/>
      <w:bookmarkEnd w:id="412"/>
      <w:bookmarkEnd w:id="413"/>
      <w:bookmarkEnd w:id="414"/>
      <w:bookmarkEnd w:id="415"/>
      <w:bookmarkEnd w:id="416"/>
      <w:bookmarkEnd w:id="417"/>
      <w:bookmarkEnd w:id="418"/>
      <w:bookmarkEnd w:id="419"/>
    </w:p>
    <w:p w14:paraId="4D1ADF3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1、诱因：</w:t>
      </w:r>
    </w:p>
    <w:p w14:paraId="44108BA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排水管道等施工作业过程中，有毒有害气体浓度超标。</w:t>
      </w:r>
    </w:p>
    <w:p w14:paraId="48C2A16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2、防范措施：</w:t>
      </w:r>
    </w:p>
    <w:p w14:paraId="71D0B05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2.1.加强作业人员安全培训教育，提高安全意识和自我保护能力；</w:t>
      </w:r>
    </w:p>
    <w:p w14:paraId="541778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2.2.严格执行基础施工安全规定，切实做好通风、检测等工作，并由专人负责管理；</w:t>
      </w:r>
    </w:p>
    <w:p w14:paraId="256EC3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2.3.配备必要的救护用具，制定可靠有效的救护措施，并有专人实施作业监护；</w:t>
      </w:r>
    </w:p>
    <w:p w14:paraId="69393C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2.4.有毒有害气体浓度超标时，立即撤离所有作业人员。</w:t>
      </w:r>
    </w:p>
    <w:p w14:paraId="41B9162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3、应急处置：</w:t>
      </w:r>
    </w:p>
    <w:p w14:paraId="2A2E6B6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3.1.配戴防护用具抢救受伤害者；</w:t>
      </w:r>
    </w:p>
    <w:p w14:paraId="0A84BC1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3.2.设立警戒线，疏散无关人员；</w:t>
      </w:r>
    </w:p>
    <w:p w14:paraId="7C50A1F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3.3.利用送风设备送风，确保有毒有害气体浓度尽快降低，防止事故再次发生；</w:t>
      </w:r>
    </w:p>
    <w:p w14:paraId="5A3A385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3.立即报告。</w:t>
      </w:r>
    </w:p>
    <w:p w14:paraId="6DF835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20" w:name="_Toc436142484"/>
      <w:bookmarkStart w:id="421" w:name="_Toc435907550"/>
      <w:bookmarkStart w:id="422" w:name="_Toc398460314"/>
      <w:bookmarkStart w:id="423" w:name="_Toc436142859"/>
      <w:bookmarkStart w:id="424" w:name="_Toc435907135"/>
      <w:bookmarkStart w:id="425" w:name="_Toc342485081"/>
      <w:bookmarkStart w:id="426" w:name="_Toc435907440"/>
      <w:bookmarkStart w:id="427" w:name="_Toc430546317"/>
      <w:bookmarkStart w:id="428" w:name="_Toc436142594"/>
      <w:bookmarkStart w:id="429" w:name="_Toc436143847"/>
      <w:r>
        <w:rPr>
          <w:rFonts w:hint="eastAsia" w:ascii="宋体" w:hAnsi="宋体" w:eastAsia="宋体" w:cs="宋体"/>
          <w:color w:val="auto"/>
          <w:sz w:val="28"/>
          <w:szCs w:val="28"/>
          <w:highlight w:val="none"/>
        </w:rPr>
        <w:t>五、食物中毒事故</w:t>
      </w:r>
      <w:bookmarkEnd w:id="420"/>
      <w:bookmarkEnd w:id="421"/>
      <w:bookmarkEnd w:id="422"/>
      <w:bookmarkEnd w:id="423"/>
      <w:bookmarkEnd w:id="424"/>
      <w:bookmarkEnd w:id="425"/>
      <w:bookmarkEnd w:id="426"/>
      <w:bookmarkEnd w:id="427"/>
      <w:bookmarkEnd w:id="428"/>
      <w:bookmarkEnd w:id="429"/>
    </w:p>
    <w:p w14:paraId="74AE4F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1.诱因：</w:t>
      </w:r>
    </w:p>
    <w:p w14:paraId="257E894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1.1.食用腐败变质食物；</w:t>
      </w:r>
    </w:p>
    <w:p w14:paraId="3D6FA0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1.2.生、熟食品共用菜墩、菜刀；</w:t>
      </w:r>
    </w:p>
    <w:p w14:paraId="4347A8E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1.3.饮用水不洁；</w:t>
      </w:r>
    </w:p>
    <w:p w14:paraId="0A96FC2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1.4.蔬菜上留存剩余农药；</w:t>
      </w:r>
    </w:p>
    <w:p w14:paraId="23B418E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1.5.食堂及环境卫生差。</w:t>
      </w:r>
    </w:p>
    <w:p w14:paraId="206D00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2.防范措施：</w:t>
      </w:r>
    </w:p>
    <w:p w14:paraId="5B32CC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2.1.严格执行食堂“卫生条件许可证”和炊事人员“健康证”制度；</w:t>
      </w:r>
    </w:p>
    <w:p w14:paraId="5510FA1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2.2.加强食堂工作人员责任心和职业道德教育，认真坚持执行食堂各项规章管理制度；</w:t>
      </w:r>
    </w:p>
    <w:p w14:paraId="2B1B6FB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2.3.坚持定期的卫生大扫除，搞好炊事人员的个人卫生和食堂的环境卫生。</w:t>
      </w:r>
    </w:p>
    <w:p w14:paraId="36AE51A9">
      <w:pPr>
        <w:pageBreakBefore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3.应急处置：</w:t>
      </w:r>
    </w:p>
    <w:p w14:paraId="5E1F6C37">
      <w:pPr>
        <w:pageBreakBefore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3.1.抢救中毒者；</w:t>
      </w:r>
    </w:p>
    <w:p w14:paraId="1B4F84BE">
      <w:pPr>
        <w:pageBreakBefore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3.2.保护好现场，封存正在供应的水，生熟食品及一切食品盛物；立即报告。</w:t>
      </w:r>
    </w:p>
    <w:bookmarkEnd w:id="378"/>
    <w:bookmarkEnd w:id="379"/>
    <w:p w14:paraId="2D50D5B0">
      <w:pPr>
        <w:keepNext/>
        <w:keepLines/>
        <w:pageBreakBefore w:val="0"/>
        <w:widowControl w:val="0"/>
        <w:kinsoku/>
        <w:wordWrap/>
        <w:overflowPunct/>
        <w:topLinePunct w:val="0"/>
        <w:autoSpaceDE/>
        <w:autoSpaceDN/>
        <w:bidi w:val="0"/>
        <w:adjustRightInd w:val="0"/>
        <w:snapToGrid w:val="0"/>
        <w:spacing w:before="0" w:after="0" w:line="360" w:lineRule="auto"/>
        <w:ind w:firstLine="562" w:firstLineChars="200"/>
        <w:jc w:val="center"/>
        <w:textAlignment w:val="auto"/>
        <w:outlineLvl w:val="1"/>
        <w:rPr>
          <w:rFonts w:hint="eastAsia" w:ascii="宋体" w:hAnsi="宋体" w:eastAsia="宋体" w:cs="宋体"/>
          <w:b/>
          <w:bCs/>
          <w:color w:val="auto"/>
          <w:kern w:val="2"/>
          <w:sz w:val="28"/>
          <w:szCs w:val="28"/>
          <w:highlight w:val="none"/>
          <w:lang w:val="en-US" w:eastAsia="zh-CN" w:bidi="ar-SA"/>
        </w:rPr>
      </w:pPr>
      <w:bookmarkStart w:id="430" w:name="_Toc16324"/>
      <w:bookmarkStart w:id="431" w:name="_Toc11309"/>
      <w:bookmarkStart w:id="432" w:name="_Toc24464"/>
      <w:bookmarkStart w:id="433" w:name="_Toc31304"/>
      <w:r>
        <w:rPr>
          <w:rFonts w:hint="eastAsia" w:ascii="宋体" w:hAnsi="宋体" w:eastAsia="宋体" w:cs="宋体"/>
          <w:b/>
          <w:bCs/>
          <w:color w:val="auto"/>
          <w:kern w:val="2"/>
          <w:sz w:val="28"/>
          <w:szCs w:val="28"/>
          <w:highlight w:val="none"/>
          <w:lang w:val="en-US" w:eastAsia="zh-CN" w:bidi="ar-SA"/>
        </w:rPr>
        <w:t>第五章 环境保护管理体系与措施</w:t>
      </w:r>
      <w:bookmarkEnd w:id="430"/>
      <w:bookmarkEnd w:id="431"/>
      <w:bookmarkEnd w:id="432"/>
    </w:p>
    <w:bookmarkEnd w:id="433"/>
    <w:p w14:paraId="4A0BAE1E">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434" w:name="_Toc15054"/>
      <w:bookmarkStart w:id="435" w:name="_Toc11717"/>
      <w:r>
        <w:rPr>
          <w:rFonts w:hint="eastAsia" w:ascii="宋体" w:hAnsi="宋体" w:eastAsia="宋体" w:cs="宋体"/>
          <w:b/>
          <w:bCs/>
          <w:color w:val="auto"/>
          <w:kern w:val="2"/>
          <w:sz w:val="28"/>
          <w:szCs w:val="28"/>
          <w:highlight w:val="none"/>
          <w:lang w:val="en-US" w:eastAsia="zh-CN" w:bidi="ar-SA"/>
        </w:rPr>
        <w:t>第一节 环境管理目标</w:t>
      </w:r>
      <w:bookmarkEnd w:id="8"/>
      <w:bookmarkEnd w:id="9"/>
      <w:bookmarkEnd w:id="10"/>
      <w:bookmarkEnd w:id="11"/>
      <w:bookmarkEnd w:id="12"/>
      <w:bookmarkEnd w:id="13"/>
      <w:bookmarkEnd w:id="14"/>
      <w:bookmarkEnd w:id="15"/>
      <w:bookmarkEnd w:id="434"/>
      <w:bookmarkEnd w:id="435"/>
    </w:p>
    <w:p w14:paraId="44C8ED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36" w:name="_Toc436142510"/>
      <w:bookmarkStart w:id="437" w:name="_Toc398460287"/>
      <w:bookmarkStart w:id="438" w:name="_Toc436142620"/>
      <w:bookmarkStart w:id="439" w:name="_Toc435907576"/>
      <w:bookmarkStart w:id="440" w:name="_Toc436142885"/>
      <w:bookmarkStart w:id="441" w:name="_Toc436143873"/>
      <w:bookmarkStart w:id="442" w:name="_Toc435907161"/>
      <w:bookmarkStart w:id="443" w:name="_Toc435907466"/>
      <w:r>
        <w:rPr>
          <w:rFonts w:hint="eastAsia" w:ascii="宋体" w:hAnsi="宋体" w:eastAsia="宋体" w:cs="宋体"/>
          <w:color w:val="auto"/>
          <w:sz w:val="28"/>
          <w:szCs w:val="28"/>
          <w:highlight w:val="none"/>
        </w:rPr>
        <w:t>⑴噪音达标：早六时到晚八，控制噪音在</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0分贝以内，其余时间不得发出噪音。</w:t>
      </w:r>
    </w:p>
    <w:p w14:paraId="2943EF9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⑵防大气污梁达标：施工现场扬尘、生活用锅炉烟尘的排放符合要求（扬尘达到国家二级排放规定，烟尘排放浓度&lt;400mg/Nm3。）</w:t>
      </w:r>
    </w:p>
    <w:p w14:paraId="717F5B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⑶生活及生产污水达标：污水排放符合《</w:t>
      </w:r>
      <w:r>
        <w:rPr>
          <w:rFonts w:hint="eastAsia" w:ascii="宋体" w:hAnsi="宋体" w:eastAsia="宋体" w:cs="宋体"/>
          <w:color w:val="auto"/>
          <w:sz w:val="28"/>
          <w:szCs w:val="28"/>
          <w:highlight w:val="none"/>
          <w:lang w:val="en-US" w:eastAsia="zh-CN"/>
        </w:rPr>
        <w:t>西安</w:t>
      </w:r>
      <w:r>
        <w:rPr>
          <w:rFonts w:hint="eastAsia" w:ascii="宋体" w:hAnsi="宋体" w:eastAsia="宋体" w:cs="宋体"/>
          <w:color w:val="auto"/>
          <w:sz w:val="28"/>
          <w:szCs w:val="28"/>
          <w:highlight w:val="none"/>
        </w:rPr>
        <w:t>市水污染物排放标准》。</w:t>
      </w:r>
    </w:p>
    <w:p w14:paraId="5CB3FDE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⑷防止光污染：夜间照明不影响周围社区。</w:t>
      </w:r>
    </w:p>
    <w:p w14:paraId="3CB32A2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⑸施工垃圾分类处理，尽量回收利用。</w:t>
      </w:r>
    </w:p>
    <w:p w14:paraId="3D0256B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⑹节约水、电、纸张等资源消耗，节约资源，保护环境。</w:t>
      </w:r>
    </w:p>
    <w:p w14:paraId="5410B0F1">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444" w:name="_Toc15219"/>
      <w:bookmarkStart w:id="445" w:name="_Toc32134"/>
      <w:r>
        <w:rPr>
          <w:rFonts w:hint="eastAsia" w:ascii="宋体" w:hAnsi="宋体" w:eastAsia="宋体" w:cs="宋体"/>
          <w:b/>
          <w:bCs/>
          <w:color w:val="auto"/>
          <w:kern w:val="2"/>
          <w:sz w:val="28"/>
          <w:szCs w:val="28"/>
          <w:highlight w:val="none"/>
          <w:lang w:val="en-US" w:eastAsia="zh-CN" w:bidi="ar-SA"/>
        </w:rPr>
        <w:t>第二节  防止污染措施</w:t>
      </w:r>
      <w:bookmarkEnd w:id="16"/>
      <w:bookmarkEnd w:id="436"/>
      <w:bookmarkEnd w:id="437"/>
      <w:bookmarkEnd w:id="438"/>
      <w:bookmarkEnd w:id="439"/>
      <w:bookmarkEnd w:id="440"/>
      <w:bookmarkEnd w:id="441"/>
      <w:bookmarkEnd w:id="442"/>
      <w:bookmarkEnd w:id="443"/>
      <w:bookmarkEnd w:id="444"/>
      <w:bookmarkEnd w:id="445"/>
    </w:p>
    <w:p w14:paraId="752121C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1.对区域环境噪声污染防治的措施</w:t>
      </w:r>
    </w:p>
    <w:p w14:paraId="2F62A8A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企业在该工程施工中，为了不影响居民的正常生活、工作，使工作能得以顺利建设，我们将认真贯彻《中华人民共和国环境噪声污染防治法》及有关环境保护的地方性法规、法律，切实做到符合法律、法规的具体要求，主要措施有：</w:t>
      </w:r>
    </w:p>
    <w:p w14:paraId="0C05A1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因建筑工程的需要，出入建筑工程施工现场的各种机械、设备及时向当地人民政府环境保护地政主管部门申报，对噪声较大的机械设备尽量不同时开启或尽量避工夜间和午休时间，尽可能地将噪声污染控制在国家规定之内。</w:t>
      </w:r>
    </w:p>
    <w:p w14:paraId="47DDAE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1.2昼避免夜间施工，但对于本工程施工中必须连续作业的工序，  时到当地人民政府或有关主管部门开具证明，并公告附近居民。</w:t>
      </w:r>
    </w:p>
    <w:p w14:paraId="1B820D6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2.对烟尘污染的控制措施</w:t>
      </w:r>
    </w:p>
    <w:p w14:paraId="4CD226A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大气污染防治法》和《中华人民共和国大气污染防治法实施细则》，在本工程施工中，积极防治烟尘污染，保护和改善大气环境，保证公民身体健康，烟尘污染防治必须完全达到市区有关规定，具体防治措施如下：</w:t>
      </w:r>
    </w:p>
    <w:p w14:paraId="45DE0C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2.1工人食堂大灶、茶水炉等将采取相应的烟尘污染防治措施。</w:t>
      </w:r>
    </w:p>
    <w:p w14:paraId="0BB53B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2.2各种炉、灶建设竣工后，报请审批该项目的环境保护行政主管部门检查验收，未经检查验收或验收不合格的不得投入使用。</w:t>
      </w:r>
    </w:p>
    <w:p w14:paraId="4E9836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2.3各类炉、灶排放的烟尘不得超过国家有关标准。</w:t>
      </w:r>
    </w:p>
    <w:p w14:paraId="1E33446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2.4工地内禁止焚烧塑料袋、木块等杂物。</w:t>
      </w:r>
    </w:p>
    <w:p w14:paraId="00C6707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3.施工现场周边环境卫生保证措施</w:t>
      </w:r>
    </w:p>
    <w:p w14:paraId="082511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根据《中华人民共和国城乡建设环境保护部部标准城市容貌标准》的规定，要确保工地周围及场地内的环境卫生达到有关规定标准，其主要控制措施如下：</w:t>
      </w:r>
    </w:p>
    <w:p w14:paraId="476F17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3.1施工场地周围按规定设置隔离护栏，场内机具、材料按平面规划摆放整齐。</w:t>
      </w:r>
    </w:p>
    <w:p w14:paraId="60DF44E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3.2挖掘机等履带车禁止在有结构的路面上行驶，从进入点到停滞点用拖车拖运、必须在路面卸车时需在路面上加垫板方可行驶，履带车和任何特种重车在市区道路行驶时，必须报经公安、城建部门批准。</w:t>
      </w:r>
    </w:p>
    <w:p w14:paraId="045D33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3.3禁止在马路上长期停放车辆，杜绝在马路上搅拌砂灰、消解石灰、冲洗石料、乱堆乱放材料。</w:t>
      </w:r>
    </w:p>
    <w:p w14:paraId="48999B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3.4对工地需外运建筑垃圾，应随产随清，并做到严密层盖、封闭，不得沿途飞扬、洒落载运转而污染环境，建筑垃圾按城管要求弃于指定地点。</w:t>
      </w:r>
    </w:p>
    <w:p w14:paraId="6C4A675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3.5施工期间的废水，采用可行的排水设施排入现有的排水沟内。</w:t>
      </w:r>
    </w:p>
    <w:p w14:paraId="49EC32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3.6不得在排水管道上圈占用地和兴建构筑物，不得向排水明沟，</w:t>
      </w:r>
      <w:r>
        <w:rPr>
          <w:rFonts w:hint="eastAsia" w:ascii="宋体" w:hAnsi="宋体" w:eastAsia="宋体" w:cs="宋体"/>
          <w:color w:val="auto"/>
          <w:sz w:val="28"/>
          <w:szCs w:val="28"/>
          <w:highlight w:val="none"/>
          <w:lang w:eastAsia="zh-CN"/>
        </w:rPr>
        <w:t>水表井</w:t>
      </w:r>
      <w:r>
        <w:rPr>
          <w:rFonts w:hint="eastAsia" w:ascii="宋体" w:hAnsi="宋体" w:eastAsia="宋体" w:cs="宋体"/>
          <w:color w:val="auto"/>
          <w:sz w:val="28"/>
          <w:szCs w:val="28"/>
          <w:highlight w:val="none"/>
        </w:rPr>
        <w:t>雨水口内倾倒垃圾、粪便、渣土等杂物。</w:t>
      </w:r>
    </w:p>
    <w:p w14:paraId="504C3CA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4.减少水污染</w:t>
      </w:r>
    </w:p>
    <w:p w14:paraId="4798582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4.1进行砂浆等搅拌作业的现场，必须设置沉淀池，清洗机械和运输车的废水经沉淀后，方可排入市政污水管线，也可回收用于洒水降尘。</w:t>
      </w:r>
    </w:p>
    <w:p w14:paraId="6CEB32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4.2进行其他现制建筑施工作业时所产生的污水，必须控制污水蔓延，并在合理的位置设置的沉淀池，经沉淀后方可排入污水管线。施工污水严禁流出施工现场，污染环境。</w:t>
      </w:r>
    </w:p>
    <w:p w14:paraId="17D222E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4.3现场存放油料的库房，进行防渗漏处理。</w:t>
      </w:r>
    </w:p>
    <w:p w14:paraId="36D23A01">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446" w:name="_Toc25066"/>
      <w:bookmarkStart w:id="447" w:name="_Toc436142621"/>
      <w:bookmarkStart w:id="448" w:name="_Toc435907577"/>
      <w:bookmarkStart w:id="449" w:name="_Toc435907162"/>
      <w:bookmarkStart w:id="450" w:name="_Toc436142511"/>
      <w:bookmarkStart w:id="451" w:name="_Toc436142886"/>
      <w:bookmarkStart w:id="452" w:name="_Toc436143874"/>
      <w:bookmarkStart w:id="453" w:name="_Toc435907467"/>
      <w:bookmarkStart w:id="454" w:name="_Toc398460288"/>
      <w:bookmarkStart w:id="455" w:name="_Toc21654"/>
      <w:r>
        <w:rPr>
          <w:rFonts w:hint="eastAsia" w:ascii="宋体" w:hAnsi="宋体" w:eastAsia="宋体" w:cs="宋体"/>
          <w:b/>
          <w:bCs/>
          <w:color w:val="auto"/>
          <w:kern w:val="2"/>
          <w:sz w:val="28"/>
          <w:szCs w:val="28"/>
          <w:highlight w:val="none"/>
          <w:lang w:val="en-US" w:eastAsia="zh-CN" w:bidi="ar-SA"/>
        </w:rPr>
        <w:t>第三节  防止噪音及减少扰民措施</w:t>
      </w:r>
      <w:bookmarkEnd w:id="446"/>
      <w:bookmarkEnd w:id="447"/>
      <w:bookmarkEnd w:id="448"/>
      <w:bookmarkEnd w:id="449"/>
      <w:bookmarkEnd w:id="450"/>
      <w:bookmarkEnd w:id="451"/>
      <w:bookmarkEnd w:id="452"/>
      <w:bookmarkEnd w:id="453"/>
      <w:bookmarkEnd w:id="454"/>
      <w:bookmarkEnd w:id="455"/>
    </w:p>
    <w:p w14:paraId="3525D55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1.防止噪音措施</w:t>
      </w:r>
    </w:p>
    <w:p w14:paraId="468EF6F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1.1根据国标建筑施工现场噪声限值，不同施工阶段作业噪声限值见下表：</w:t>
      </w:r>
    </w:p>
    <w:p w14:paraId="68E7802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1.2加强对施工人员文明施工的经常性教育，严禁野蛮操作，施工材料、周转材料及工具应轻拿轻放，减少噪声。</w:t>
      </w:r>
    </w:p>
    <w:p w14:paraId="3A6A6AF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统一安排生产，除了连续浇灌必须不间断等特殊情况外，施工时间严格按照有关规定从晚上22:00到早上6:00停止施工，强声施工阶段，尽量避开市民休息时间；并定期对职工加强教育，与周围居民协调好关系，杜绝扰民事件发生。</w:t>
      </w:r>
    </w:p>
    <w:p w14:paraId="3670294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1.4为了减少噪音和扰民，经过充分研究和论证，拟采用如下措施来防止噪声扰民。</w:t>
      </w:r>
    </w:p>
    <w:p w14:paraId="0DBE857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1.5通过运用新技术、新工艺、新方法，改变传统落后的施工方法，减少噪音，日常施工过程的噪音，主要来自于折拆模板、振捣和机械。</w:t>
      </w:r>
    </w:p>
    <w:p w14:paraId="3C1DE43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1.5.1采用新型模板技术减少噪音，传统的小钢模施工敲敲打打，噪音较大，在本工程中我公司将采用以下模板施工工艺，可大大降低施工噪音。</w:t>
      </w:r>
    </w:p>
    <w:p w14:paraId="78CCA30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1.5.2模板采用胶合板模板施工，消除了传统用小块钢模的施工噪音。</w:t>
      </w:r>
    </w:p>
    <w:p w14:paraId="179DE4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1.5.3采取隔音、消音措施，减少机械噪音污染。</w:t>
      </w:r>
    </w:p>
    <w:p w14:paraId="406A90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1.6混凝土施工防噪音</w:t>
      </w:r>
    </w:p>
    <w:p w14:paraId="12FA449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1.6.1采用同频低噪音的振动棒的使用频率，提高使用效率，平板采用无噪音的平板振动器。</w:t>
      </w:r>
    </w:p>
    <w:p w14:paraId="548970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1.6.2进入结构层施工时，每层用砼输送泵送砼，可在白天内浇完一个工作面。</w:t>
      </w:r>
    </w:p>
    <w:p w14:paraId="2934BB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2.防止扰民措施</w:t>
      </w:r>
    </w:p>
    <w:p w14:paraId="48A5F2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2.1组织管理方面</w:t>
      </w:r>
    </w:p>
    <w:p w14:paraId="75D134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2.1.1成立以项目经理为首的静音施工领导小组，以预防为主，全面综合治理。</w:t>
      </w:r>
    </w:p>
    <w:p w14:paraId="3521C2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2.1.2建立定期民意调查制度，施工过程中与附近居委会密切配合，通过居委会反馈的信息进行专项治理。</w:t>
      </w:r>
    </w:p>
    <w:p w14:paraId="18ADE3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2.1.3合理组织施工生产，对于施工中不可避免的声音较大的施工操作，安排在白天进行，夜晚十点以后至次日晨六时，主要进行无噪音的施工操作。</w:t>
      </w:r>
    </w:p>
    <w:p w14:paraId="348C51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3.防止民扰措施</w:t>
      </w:r>
    </w:p>
    <w:p w14:paraId="1402C3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3.1建立防扰民领导小组，组长由项目经理担任，专门负责协调当地村民关系；保证村民不阻碍施工的正常进行；</w:t>
      </w:r>
    </w:p>
    <w:p w14:paraId="238EC78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3.2加强工地安全保卫管理工作，制定详细保卫制度。</w:t>
      </w:r>
    </w:p>
    <w:p w14:paraId="2C5A8F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3.3加强信息管理工作，与投标方、当地政府有关部门及当地村委会等保持信息畅通。</w:t>
      </w:r>
    </w:p>
    <w:p w14:paraId="064A4BBA">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456" w:name="_Toc15429"/>
      <w:bookmarkStart w:id="457" w:name="_Toc23577"/>
      <w:r>
        <w:rPr>
          <w:rFonts w:hint="eastAsia" w:ascii="宋体" w:hAnsi="宋体" w:eastAsia="宋体" w:cs="宋体"/>
          <w:b/>
          <w:bCs/>
          <w:color w:val="auto"/>
          <w:kern w:val="2"/>
          <w:sz w:val="28"/>
          <w:szCs w:val="28"/>
          <w:highlight w:val="none"/>
          <w:lang w:val="en-US" w:eastAsia="zh-CN" w:bidi="ar-SA"/>
        </w:rPr>
        <w:t>第四节 扬尘治理措施</w:t>
      </w:r>
      <w:bookmarkEnd w:id="456"/>
      <w:bookmarkEnd w:id="457"/>
    </w:p>
    <w:p w14:paraId="757B99F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一、责任制考核</w:t>
      </w:r>
      <w:bookmarkStart w:id="458" w:name="_Toc310245588"/>
    </w:p>
    <w:p w14:paraId="4E95B3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1、责任考核管理</w:t>
      </w:r>
      <w:bookmarkEnd w:id="458"/>
    </w:p>
    <w:p w14:paraId="3A93D2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实施施工扬尘控制和治污减霾，责任在领导，管理在岗位，关键是班组。因此项目部必须在建立和健全各项扬尘控制和治污规章制度的基础上，落实各级管理责任，将施工治污减霾与安全生产和文明施工管理紧紧联系在一起，使之始终贯穿于整个施工管理过程中，成为安全保证体系中环境因素的一个补充要素，实施全过程、全方位控制。</w:t>
      </w:r>
    </w:p>
    <w:p w14:paraId="667E10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1.1、项目经理是施工扬尘污染控制的第一责任人，必须对施工现场的治污减霾控制负全面责任。</w:t>
      </w:r>
    </w:p>
    <w:p w14:paraId="7EC5729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1.2、各管理岗位人员必须对施工扬尘控制列入施工全过程管理的范畴，对照自己的职责，加强管理。</w:t>
      </w:r>
    </w:p>
    <w:p w14:paraId="5536885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1.3、班组长是作业组施工扬尘控制的带头人，必须服从项目部指挥，积极主动地搞好扬尘污染控制。</w:t>
      </w:r>
    </w:p>
    <w:p w14:paraId="10D3DEE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1.4、项目经理与各相关管理人员签定管理岗位责任书，并按安全生产责任考核表进行考核。</w:t>
      </w:r>
    </w:p>
    <w:p w14:paraId="0951737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1.5、项目部与各施工班组以特殊岗位操作人员落实施工扬尘控制责任，制定奖罚制度，以推动施工扬尘污染控制的进程。</w:t>
      </w:r>
    </w:p>
    <w:p w14:paraId="33FEB73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59" w:name="_Toc310245589"/>
      <w:r>
        <w:rPr>
          <w:rFonts w:hint="eastAsia" w:ascii="宋体" w:hAnsi="宋体" w:eastAsia="宋体" w:cs="宋体"/>
          <w:color w:val="auto"/>
          <w:sz w:val="28"/>
          <w:szCs w:val="28"/>
          <w:highlight w:val="none"/>
        </w:rPr>
        <w:t>二、控制点</w:t>
      </w:r>
      <w:bookmarkEnd w:id="459"/>
    </w:p>
    <w:p w14:paraId="6CAAA5E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1.工地围墙及大门封闭控制。</w:t>
      </w:r>
    </w:p>
    <w:p w14:paraId="07A0659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2.现场地坪硬化。</w:t>
      </w:r>
    </w:p>
    <w:p w14:paraId="3C298D5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3.现场材料进出扬尘控制。</w:t>
      </w:r>
    </w:p>
    <w:p w14:paraId="0C0F2F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4.土方施工扬尘控制。</w:t>
      </w:r>
    </w:p>
    <w:p w14:paraId="2D24F7B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5.混凝土使用。</w:t>
      </w:r>
    </w:p>
    <w:p w14:paraId="00CE98E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6.砂浆的使用。</w:t>
      </w:r>
    </w:p>
    <w:p w14:paraId="5EBA9E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7.建筑垃圾处理。</w:t>
      </w:r>
    </w:p>
    <w:p w14:paraId="29E4DB1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8.生活垃圾处理。</w:t>
      </w:r>
    </w:p>
    <w:p w14:paraId="08ABBDB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9.工地脚手架施工扬尘控制。</w:t>
      </w:r>
    </w:p>
    <w:p w14:paraId="12C77B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10.结构施工扬尘控制。</w:t>
      </w:r>
    </w:p>
    <w:p w14:paraId="456B239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11.水泥使用扬尘控制。</w:t>
      </w:r>
    </w:p>
    <w:p w14:paraId="3822E8D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12.木工间管理。</w:t>
      </w:r>
    </w:p>
    <w:p w14:paraId="1F47602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13.装饰施工阶段扬尘控制。</w:t>
      </w:r>
    </w:p>
    <w:p w14:paraId="45E931DD">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460" w:name="_Toc436142888"/>
      <w:bookmarkStart w:id="461" w:name="_Toc436142513"/>
      <w:bookmarkStart w:id="462" w:name="_Toc436142623"/>
      <w:bookmarkStart w:id="463" w:name="_Toc400741570"/>
      <w:bookmarkStart w:id="464" w:name="_Toc12066"/>
      <w:bookmarkStart w:id="465" w:name="_Toc435907469"/>
      <w:bookmarkStart w:id="466" w:name="_Toc435907164"/>
      <w:bookmarkStart w:id="467" w:name="_Toc436143876"/>
      <w:bookmarkStart w:id="468" w:name="_Toc435907579"/>
      <w:bookmarkStart w:id="469" w:name="_Toc16486"/>
      <w:r>
        <w:rPr>
          <w:rFonts w:hint="eastAsia" w:ascii="宋体" w:hAnsi="宋体" w:eastAsia="宋体" w:cs="宋体"/>
          <w:b/>
          <w:bCs/>
          <w:color w:val="auto"/>
          <w:kern w:val="2"/>
          <w:sz w:val="28"/>
          <w:szCs w:val="28"/>
          <w:highlight w:val="none"/>
          <w:lang w:val="en-US" w:eastAsia="zh-CN" w:bidi="ar-SA"/>
        </w:rPr>
        <w:t>第五节  环境保护措施</w:t>
      </w:r>
      <w:bookmarkEnd w:id="460"/>
      <w:bookmarkEnd w:id="461"/>
      <w:bookmarkEnd w:id="462"/>
      <w:bookmarkEnd w:id="463"/>
      <w:bookmarkEnd w:id="464"/>
      <w:bookmarkEnd w:id="465"/>
      <w:bookmarkEnd w:id="466"/>
      <w:bookmarkEnd w:id="467"/>
      <w:bookmarkEnd w:id="468"/>
      <w:bookmarkEnd w:id="469"/>
    </w:p>
    <w:p w14:paraId="129BB6B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70" w:name="_Toc385367712"/>
      <w:bookmarkStart w:id="471" w:name="_Toc389139472"/>
      <w:bookmarkStart w:id="472" w:name="_Toc400741571"/>
      <w:r>
        <w:rPr>
          <w:rFonts w:hint="eastAsia" w:ascii="宋体" w:hAnsi="宋体" w:eastAsia="宋体" w:cs="宋体"/>
          <w:color w:val="auto"/>
          <w:sz w:val="28"/>
          <w:szCs w:val="28"/>
          <w:highlight w:val="none"/>
        </w:rPr>
        <w:t>一、环境保护管理</w:t>
      </w:r>
      <w:bookmarkEnd w:id="470"/>
      <w:bookmarkEnd w:id="471"/>
      <w:bookmarkEnd w:id="472"/>
    </w:p>
    <w:p w14:paraId="05ADE86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1、环境管理目标</w:t>
      </w:r>
    </w:p>
    <w:p w14:paraId="3EF418C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⑴噪音达标：早六时到晚八，控制噪音在</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0分贝以内，其余时间不得发出噪音。</w:t>
      </w:r>
    </w:p>
    <w:p w14:paraId="6E963EE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⑵防大气污梁达标：施工现场扬尘、生活用锅炉烟尘的排放符合要求（扬尘达到国家二级排放规定，烟尘排放浓度&lt;400mg/Nm3。）</w:t>
      </w:r>
    </w:p>
    <w:p w14:paraId="70E1D56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⑶生活及生产污水达标：污水排放符合《</w:t>
      </w:r>
      <w:r>
        <w:rPr>
          <w:rFonts w:hint="eastAsia" w:ascii="宋体" w:hAnsi="宋体" w:eastAsia="宋体" w:cs="宋体"/>
          <w:color w:val="auto"/>
          <w:sz w:val="28"/>
          <w:szCs w:val="28"/>
          <w:highlight w:val="none"/>
          <w:lang w:val="en-US" w:eastAsia="zh-CN"/>
        </w:rPr>
        <w:t>西安</w:t>
      </w:r>
      <w:r>
        <w:rPr>
          <w:rFonts w:hint="eastAsia" w:ascii="宋体" w:hAnsi="宋体" w:eastAsia="宋体" w:cs="宋体"/>
          <w:color w:val="auto"/>
          <w:sz w:val="28"/>
          <w:szCs w:val="28"/>
          <w:highlight w:val="none"/>
        </w:rPr>
        <w:t>市水污染物排放标准》。</w:t>
      </w:r>
    </w:p>
    <w:p w14:paraId="643A3FC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⑷防止光污染：夜间照明不影响周围社区。</w:t>
      </w:r>
    </w:p>
    <w:p w14:paraId="2B6D735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⑸施工垃圾分类处理，尽量回收利用。</w:t>
      </w:r>
    </w:p>
    <w:p w14:paraId="6A58416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⑹节约水、电、纸张等资源消耗，节约资源，保护环境。</w:t>
      </w:r>
    </w:p>
    <w:p w14:paraId="341D50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2、环境管理因素分析</w:t>
      </w:r>
    </w:p>
    <w:p w14:paraId="3A6ADAA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根据本工程的实施情况，在施工过程中出现的环境管理因素主要有：噪音排放、粉尘排放、烟尘排放、施工垃圾排放、夜间照明污染。</w:t>
      </w:r>
    </w:p>
    <w:p w14:paraId="724A11F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3、其他地方标准及公司有关规定。</w:t>
      </w:r>
    </w:p>
    <w:p w14:paraId="5ABD1C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4、环境管理职责</w:t>
      </w:r>
    </w:p>
    <w:p w14:paraId="58F3A8A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⑴公司主管经理：主管公司的环境管理工作。</w:t>
      </w:r>
    </w:p>
    <w:p w14:paraId="15A18E2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⑵主管部门：负责公司环境管理体系的建立及运行监督、管理工作。</w:t>
      </w:r>
    </w:p>
    <w:p w14:paraId="1CDC7B3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⑶项目部：负责环境管理制度和方案的实施工作。</w:t>
      </w:r>
    </w:p>
    <w:p w14:paraId="5E8A32E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⑷项目经理：对项目部环境管理体系的运行工作总负责。</w:t>
      </w:r>
    </w:p>
    <w:p w14:paraId="684177B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⑸技术负责人：负责根据项目部的具体情况制定相应的环境管理方案和措施。</w:t>
      </w:r>
    </w:p>
    <w:p w14:paraId="6C2BC4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⑹工程技术部：具体负责项目部环境管理方案和措施的落实工作。</w:t>
      </w:r>
    </w:p>
    <w:p w14:paraId="1BEED6E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⑺办公室：项目经理部实施环境管理的协助部门。</w:t>
      </w:r>
    </w:p>
    <w:p w14:paraId="0377F2A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5、环境管理的实施措施</w:t>
      </w:r>
    </w:p>
    <w:p w14:paraId="3A6DA09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⑴施工现场防大气污染措施</w:t>
      </w:r>
    </w:p>
    <w:p w14:paraId="3E1DF99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①施工现场防扬尘措施</w:t>
      </w:r>
    </w:p>
    <w:p w14:paraId="2DE3AFC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施工垃圾使用封闭的专用垃圾道或采用容器吊运，严禁随意凌空抛散造成扬尘。施工垃圾要及时清运，清运前，要适量洒水减少扬尘。</w:t>
      </w:r>
    </w:p>
    <w:p w14:paraId="6D3B40A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施工现场要在施工前做的施工道路规划和设置，尽量利用设计中永久性的施工道路。路而及其余场地地面要硬化。闲置场地要绿化。</w:t>
      </w:r>
    </w:p>
    <w:p w14:paraId="18C4A0E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施工现场及场外加工场地要制定洒水降尘制度，配备专用洒水设备及指定专人负责，在易产生扬尘的季节，施工场地采取洒水降尘。</w:t>
      </w:r>
    </w:p>
    <w:p w14:paraId="69F9AA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②茶炉、大灶的消烟除尘措施</w:t>
      </w:r>
    </w:p>
    <w:p w14:paraId="3A5C252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茶炉采用电热开水器。食堂大灶使用液化气。</w:t>
      </w:r>
    </w:p>
    <w:p w14:paraId="51C6C7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⑵施工现场的水污染防止措施</w:t>
      </w:r>
    </w:p>
    <w:p w14:paraId="793F7F9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①食堂污水的排放控制。施工现场临时食堂，要设置简易有效的隔油池，产生的污水经下水管道排放要经过隔油池。平时加强管理定期掏油，防止污染。</w:t>
      </w:r>
    </w:p>
    <w:p w14:paraId="3C035B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②禁止将有毒有害废弃物用作土方回填，以免污染地下水和环境。</w:t>
      </w:r>
    </w:p>
    <w:p w14:paraId="40EE8FC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⑶施工现场防噪声污染的各项措施</w:t>
      </w:r>
    </w:p>
    <w:p w14:paraId="7A89AC7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①人为噪声的控制措施。施工现场提倡文明施工，建立健全控制人为噪声的管理制度，尽量减少人为的大声喧哗，增强全体施工人员防噪声扰民的自觉意识。</w:t>
      </w:r>
    </w:p>
    <w:p w14:paraId="1B99A39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强噪声作业时间的控制。凡在居民稠密区进行强噪声作业的，严格控制作业时间，晚间作业不超过20时，早晨作业不早于6时，特殊情况需连续作业（或夜间作业）的，应经主管部门审查后报环保部门批准后方可施工，施工时尽量采取降噪措施，事先做好周围群众的工作。夜间施工还需避开中高考、重大节日。 </w:t>
      </w:r>
    </w:p>
    <w:p w14:paraId="572033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③强噪声机械的降噪措施</w:t>
      </w:r>
    </w:p>
    <w:p w14:paraId="68D99ED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④产生强噪声的成品加工、制作作业，应尽量放在工厂、车间完成，减少因施工现场的加工制作产生的噪声。</w:t>
      </w:r>
    </w:p>
    <w:p w14:paraId="18B066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⑤尽量选用低噪声或备有消声降噪设备的施工机械。施工现场的强噪声机械（如搅拌机、电锯、电刨、砂轮机等）要设置封闭的机械棚，以减少强噪声的扩散。</w:t>
      </w:r>
    </w:p>
    <w:p w14:paraId="399D492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⑥加强施工现场的噪声控制</w:t>
      </w:r>
    </w:p>
    <w:p w14:paraId="40974D7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加强施工现场环境噪声的长期监测，采取专人监测，专人管理的原则，要及时对施工现场噪声超标的有关因素进行调整，达到施工噪声不扰民的目的。</w:t>
      </w:r>
    </w:p>
    <w:p w14:paraId="60666E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⑷其它污染的控制措施</w:t>
      </w:r>
    </w:p>
    <w:p w14:paraId="2CD639E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①建筑物外围立面采用密目安全网，降低内风的流速，阻挡灰尘进入施工现场周围的环境。</w:t>
      </w:r>
    </w:p>
    <w:p w14:paraId="7B56FB6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②探照灯尽量选择即满足照明要求又不刺眼的新型灯具或采取措施，使夜间照明只照射施工区域而不影响周围社区居民休息。</w:t>
      </w:r>
    </w:p>
    <w:p w14:paraId="5A3931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③项目经理部要制定水、电、办公用品（纸张）的节约措施，通过减少浪费，节约能源达到保护环境的目的。</w:t>
      </w:r>
    </w:p>
    <w:p w14:paraId="6790F2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73" w:name="_Toc352433583"/>
      <w:bookmarkStart w:id="474" w:name="_Toc317969235"/>
      <w:bookmarkStart w:id="475" w:name="_Toc372756971"/>
      <w:bookmarkStart w:id="476" w:name="_Toc387067033"/>
      <w:bookmarkStart w:id="477" w:name="_Toc386922521"/>
      <w:bookmarkStart w:id="478" w:name="_Toc373751463"/>
      <w:r>
        <w:rPr>
          <w:rFonts w:hint="eastAsia" w:ascii="宋体" w:hAnsi="宋体" w:eastAsia="宋体" w:cs="宋体"/>
          <w:color w:val="auto"/>
          <w:sz w:val="28"/>
          <w:szCs w:val="28"/>
          <w:highlight w:val="none"/>
        </w:rPr>
        <w:t>6、施工环保计划</w:t>
      </w:r>
      <w:bookmarkEnd w:id="473"/>
      <w:bookmarkEnd w:id="474"/>
      <w:bookmarkEnd w:id="475"/>
      <w:bookmarkEnd w:id="476"/>
      <w:bookmarkEnd w:id="477"/>
      <w:bookmarkEnd w:id="478"/>
    </w:p>
    <w:p w14:paraId="6F2D409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79" w:name="_Toc386922522"/>
      <w:r>
        <w:rPr>
          <w:rFonts w:hint="eastAsia" w:ascii="宋体" w:hAnsi="宋体" w:eastAsia="宋体" w:cs="宋体"/>
          <w:color w:val="auto"/>
          <w:sz w:val="28"/>
          <w:szCs w:val="28"/>
          <w:highlight w:val="none"/>
        </w:rPr>
        <w:t>6.1环境监测计划</w:t>
      </w:r>
      <w:bookmarkEnd w:id="479"/>
    </w:p>
    <w:p w14:paraId="497B5E4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6.1.1施工现场的环境监测由项目总工程师组织实施，由安全环境管理部负责。监测的对象包括场界噪声、污水排放及粉尘等；监测的频数位每月进行一次，施工淡季和非高峰期每季监测一次。</w:t>
      </w:r>
    </w:p>
    <w:p w14:paraId="0D3D65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6.1.2本项目部施工现场噪声监测由项目部自行完成，并做好监测记录，污水排放与地方环保部门办理排污许可证，项目配制沉定池等设施，并作定期检查。</w:t>
      </w:r>
    </w:p>
    <w:p w14:paraId="37B7673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6.1.3环境监控计划</w:t>
      </w:r>
    </w:p>
    <w:p w14:paraId="3C4F6C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项目部在实施噪声和污水环境监测的同时，对粉尘排放等不易量化的指标的环境困因素进行定性检查，监控环境目标和指标的落实情况。</w:t>
      </w:r>
    </w:p>
    <w:p w14:paraId="0426675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0" w:name="_Toc386922523"/>
      <w:r>
        <w:rPr>
          <w:rFonts w:hint="eastAsia" w:ascii="宋体" w:hAnsi="宋体" w:eastAsia="宋体" w:cs="宋体"/>
          <w:color w:val="auto"/>
          <w:sz w:val="28"/>
          <w:szCs w:val="28"/>
          <w:highlight w:val="none"/>
        </w:rPr>
        <w:t>6.2防止和减轻水、大气污染计划</w:t>
      </w:r>
      <w:bookmarkEnd w:id="480"/>
    </w:p>
    <w:p w14:paraId="783243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6.2.1严格按施工总平面布置的布局进行管理，在每一工地生活区范围设置生活污水汇集设施，防止污水直接汇入河流，水道、湖泊或灌溉系统。</w:t>
      </w:r>
    </w:p>
    <w:p w14:paraId="2BA7A3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6.2.2施工中和生活区所产生的废碴和垃圾、集运到当地环保单位指标的地点堆放，不得随意乱堆弃，以造成水土污染。施工中拌和或筛分无机结合料时要采取喷水抑尘措施。</w:t>
      </w:r>
    </w:p>
    <w:p w14:paraId="6021F8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6.2.3水泥应采取袋装或罐装运输，石灰应遮盖运输，并按规划地点堆放。</w:t>
      </w:r>
    </w:p>
    <w:p w14:paraId="5CED1B2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1" w:name="_Toc386922524"/>
      <w:r>
        <w:rPr>
          <w:rFonts w:hint="eastAsia" w:ascii="宋体" w:hAnsi="宋体" w:eastAsia="宋体" w:cs="宋体"/>
          <w:color w:val="auto"/>
          <w:sz w:val="28"/>
          <w:szCs w:val="28"/>
          <w:highlight w:val="none"/>
        </w:rPr>
        <w:t>6.3临时设施工程管理计划</w:t>
      </w:r>
      <w:bookmarkEnd w:id="481"/>
    </w:p>
    <w:p w14:paraId="678B82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6.3.1采取一切合理措施，对施工作业产生的灰尘进行洒水等防尘措施，对有挥发性的材料如水泥、石灰等在运输和堆放过程中，要加以遮盖、防止污染。</w:t>
      </w:r>
    </w:p>
    <w:p w14:paraId="6994294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6.3.2所有引出与泵出的水，都应在不致使水再浸入本工程的、地点和地面上排出，排水的方式不致给土地所有者，与甲方有约的其他承包人，以及现场以内或临近的个人带来冲刷、污染或分割。采取一切措施，防止将含有污染物质或可见悬浮物的水排入河流、水道或现场的灌溉或排水系统中，在没有监理工程师书面同意，不得干扰河流，水道或现有的灌溉或排水系统的自然流动。</w:t>
      </w:r>
    </w:p>
    <w:p w14:paraId="4B8D7CA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6.3.3施工中采取一切预防措施，防止其所使用或占用的土地以及任何水域的土壤受到冲刷，并积极采取措施，防止施工中挖出的或冲刷出来的材料在任何水域中产生淤积。</w:t>
      </w:r>
    </w:p>
    <w:p w14:paraId="1DCFA73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2" w:name="_Toc386922525"/>
      <w:r>
        <w:rPr>
          <w:rFonts w:hint="eastAsia" w:ascii="宋体" w:hAnsi="宋体" w:eastAsia="宋体" w:cs="宋体"/>
          <w:color w:val="auto"/>
          <w:sz w:val="28"/>
          <w:szCs w:val="28"/>
          <w:highlight w:val="none"/>
        </w:rPr>
        <w:t>6.4噪音控制计划</w:t>
      </w:r>
      <w:bookmarkEnd w:id="482"/>
    </w:p>
    <w:p w14:paraId="561537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6.4.1考虑在不繁华地段施工，应采取措施和改进施工方法，使施工产生的噪声和振动尽能减至最低程度，并将措施汇报给监理批准。</w:t>
      </w:r>
    </w:p>
    <w:p w14:paraId="4BB934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6.4.2施工高峰期的控制：为了尽量减少．对居民的施工干扰，将施工中大部分砼浇筑安排在白天进行。</w:t>
      </w:r>
    </w:p>
    <w:p w14:paraId="5E3D9E6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6.4.5选取素质较高的民工，入场后还应加强教育、</w:t>
      </w:r>
    </w:p>
    <w:p w14:paraId="59C7B29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6.4.6在施工过程中应尽量减少扰民的噪音，对容易产生噪音的搅拌机、砼振动棒、模板拆除等，采取一下措施，降低或冲减噪音声源。</w:t>
      </w:r>
    </w:p>
    <w:p w14:paraId="118D6A3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搅拌机工作时应采用隔音屏障。</w:t>
      </w:r>
    </w:p>
    <w:p w14:paraId="0BB696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砼振动棒，应向操作者交底尽量避免与模板接触。</w:t>
      </w:r>
    </w:p>
    <w:p w14:paraId="77BE23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模板拆除时应轻拆清放，以减少碰撞。</w:t>
      </w:r>
    </w:p>
    <w:p w14:paraId="0BEFA5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6.4.7施工现场指挥生产，采用无线电对讲机既可进行工作联络，又可减少人为的叫喊声。</w:t>
      </w:r>
    </w:p>
    <w:p w14:paraId="120D42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3" w:name="_Toc386922526"/>
      <w:r>
        <w:rPr>
          <w:rFonts w:hint="eastAsia" w:ascii="宋体" w:hAnsi="宋体" w:eastAsia="宋体" w:cs="宋体"/>
          <w:color w:val="auto"/>
          <w:sz w:val="28"/>
          <w:szCs w:val="28"/>
          <w:highlight w:val="none"/>
        </w:rPr>
        <w:t>6.5加强运输车辆的管理计划</w:t>
      </w:r>
      <w:bookmarkEnd w:id="483"/>
    </w:p>
    <w:p w14:paraId="51DCEC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6.5.1运输车辆的车保持容整洁，车箱完好。车辆装载不宜过满，对易产生扬尘的车辆用蓬布遮盖，在施工场地出入口设冲洗槽，配备高压水枪。</w:t>
      </w:r>
    </w:p>
    <w:p w14:paraId="2FD5D5B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6.5.2加强现场运输车辆出入的管理，车辆进入禁止鸣笛，对钢管、钢模、钢模板的装卸，采用人工递送的办法，减少金属件的碰撞声。</w:t>
      </w:r>
    </w:p>
    <w:p w14:paraId="1B6CCBC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4" w:name="_Toc386922527"/>
      <w:r>
        <w:rPr>
          <w:rFonts w:hint="eastAsia" w:ascii="宋体" w:hAnsi="宋体" w:eastAsia="宋体" w:cs="宋体"/>
          <w:color w:val="auto"/>
          <w:sz w:val="28"/>
          <w:szCs w:val="28"/>
          <w:highlight w:val="none"/>
        </w:rPr>
        <w:t>6.6防火计划</w:t>
      </w:r>
      <w:bookmarkEnd w:id="484"/>
    </w:p>
    <w:p w14:paraId="34A7A0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施工现场严格执行《中华人民共和国消防条例》和公安部关于建筑工地防火的基本措施。加强消防工作的领导，建立一支义务消防队，现场设消防值班人员，对进场职工进行消防知识教育，建立安全用火制度。</w:t>
      </w:r>
    </w:p>
    <w:p w14:paraId="479D1E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85" w:name="_Toc386922528"/>
      <w:r>
        <w:rPr>
          <w:rFonts w:hint="eastAsia" w:ascii="宋体" w:hAnsi="宋体" w:eastAsia="宋体" w:cs="宋体"/>
          <w:color w:val="auto"/>
          <w:sz w:val="28"/>
          <w:szCs w:val="28"/>
          <w:highlight w:val="none"/>
        </w:rPr>
        <w:t>6.7防止污染计划</w:t>
      </w:r>
      <w:bookmarkEnd w:id="485"/>
    </w:p>
    <w:p w14:paraId="4E67A44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6.7.1大气污染</w:t>
      </w:r>
    </w:p>
    <w:p w14:paraId="574D10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1)施工垃圾搭设封闭临时专用垃圾道或采用容器吊运,严禁随意凌空抛散,垃圾及时清运,适量洒水,减少扬尘。</w:t>
      </w:r>
    </w:p>
    <w:p w14:paraId="51F84AB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2)水泥等粉细散装材料，采取室内（或封闭）存放或严密遮盖，卸运时采取有效措施，减少扬尘。</w:t>
      </w:r>
    </w:p>
    <w:p w14:paraId="5B61A11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3)现场的临时道路地面做硬化处理，防止道路扬尘，在现场设置搅拌设备时，安设挡尘装置</w:t>
      </w:r>
      <w:bookmarkStart w:id="486" w:name="_Toc272309894"/>
      <w:bookmarkStart w:id="487" w:name="_Toc160689156"/>
      <w:bookmarkStart w:id="488" w:name="_Toc487026229"/>
      <w:bookmarkStart w:id="489" w:name="_Toc180135262"/>
      <w:bookmarkStart w:id="490" w:name="_Toc272221411"/>
      <w:bookmarkStart w:id="491" w:name="_Toc470688165"/>
      <w:bookmarkStart w:id="492" w:name="_Toc160688885"/>
      <w:bookmarkStart w:id="493" w:name="_Toc459882758"/>
      <w:bookmarkStart w:id="494" w:name="_Toc160635709"/>
      <w:bookmarkStart w:id="495" w:name="_Toc459435436"/>
      <w:bookmarkStart w:id="496" w:name="_Toc486755501"/>
      <w:bookmarkStart w:id="497" w:name="_Toc460985501"/>
      <w:bookmarkStart w:id="498" w:name="_Toc470689385"/>
      <w:r>
        <w:rPr>
          <w:rFonts w:hint="eastAsia" w:ascii="宋体" w:hAnsi="宋体" w:eastAsia="宋体" w:cs="宋体"/>
          <w:color w:val="auto"/>
          <w:sz w:val="28"/>
          <w:szCs w:val="28"/>
          <w:highlight w:val="none"/>
        </w:rPr>
        <w:t>。</w:t>
      </w:r>
    </w:p>
    <w:p w14:paraId="616755D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6.7.2水污染</w:t>
      </w:r>
      <w:bookmarkEnd w:id="486"/>
      <w:bookmarkEnd w:id="487"/>
      <w:bookmarkEnd w:id="488"/>
      <w:bookmarkEnd w:id="489"/>
      <w:bookmarkEnd w:id="490"/>
      <w:bookmarkEnd w:id="491"/>
      <w:bookmarkEnd w:id="492"/>
      <w:bookmarkEnd w:id="493"/>
      <w:bookmarkEnd w:id="494"/>
      <w:bookmarkEnd w:id="495"/>
      <w:bookmarkEnd w:id="496"/>
      <w:bookmarkEnd w:id="497"/>
      <w:bookmarkEnd w:id="498"/>
    </w:p>
    <w:p w14:paraId="0A8A491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1)控制施工产生的污水流向，防止漫沿，并在合理的位置设置沉淀池，经沉淀后排入污水管线，严禁流出施工区域，污染环境。</w:t>
      </w:r>
    </w:p>
    <w:p w14:paraId="7EDD8C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现场存放油料的库房进行防渗漏处理，储存和使用都采取措施，防止跑、冒、滴、漏，污染水体。</w:t>
      </w:r>
    </w:p>
    <w:p w14:paraId="674A444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2)施工现场临时食堂的用餐人数超过100人时，设置简易有效的隔油池，定期掏油，防止污染。</w:t>
      </w:r>
    </w:p>
    <w:p w14:paraId="31D297B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3)垃圾必须搭设封闭临时专用垃圾道，严禁随意高空抛撒。施工垃圾及时清运，适量洒水，减少扬尘。</w:t>
      </w:r>
    </w:p>
    <w:p w14:paraId="40F02B8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4)设有搅拌设备，所以要安设除尘装置，食堂和开水房使用汽化油做燃料，避免烟尘污染。</w:t>
      </w:r>
    </w:p>
    <w:p w14:paraId="785B26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499" w:name="_Toc386922529"/>
      <w:r>
        <w:rPr>
          <w:rFonts w:hint="eastAsia" w:ascii="宋体" w:hAnsi="宋体" w:eastAsia="宋体" w:cs="宋体"/>
          <w:color w:val="auto"/>
          <w:sz w:val="28"/>
          <w:szCs w:val="28"/>
          <w:highlight w:val="none"/>
        </w:rPr>
        <w:t>6.8环境卫生计划</w:t>
      </w:r>
      <w:bookmarkEnd w:id="499"/>
    </w:p>
    <w:p w14:paraId="6A89D32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6.8.1施工现场设专人负责卫生保洁，保持现场整洁卫生，道路畅通、无积水。</w:t>
      </w:r>
    </w:p>
    <w:p w14:paraId="580DB0D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6.8.2在现场大门口设置简易洗车装置，对进出现场的运输车辆车轮携带物清洗，做好防遗撒工作。</w:t>
      </w:r>
    </w:p>
    <w:p w14:paraId="5CD1CDC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6.8.3现场设封闭垃圾站，集中堆放生活及施工垃圾。</w:t>
      </w:r>
    </w:p>
    <w:p w14:paraId="500DB21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6.8.4办公室实行轮流值班，每天清扫，保持室内清洁，窗明地净。</w:t>
      </w:r>
    </w:p>
    <w:p w14:paraId="1F7A1F7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6.8.5施工现场不许随地大小便，厕所墙壁、屋顶要严密，门窗要齐全，并设专人管理，经常冲洗，防止蚊蝇孳生。</w:t>
      </w:r>
    </w:p>
    <w:p w14:paraId="172C9D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6.8.6食堂及时办理卫生许可证，炊事人员健康证和卫生知识培训证，上岗必须穿戴整洁的工作服、帽，个人卫生做到“四勤”。食堂内无蝇、无鼠、无蛛网，保持炊具卫生，杜绝食物中毒。</w:t>
      </w:r>
    </w:p>
    <w:p w14:paraId="52C7ACC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6.8.7设立开水间，保证开水供应，做到不喝生水。</w:t>
      </w:r>
    </w:p>
    <w:p w14:paraId="3D87E8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6.8.8职工宿舍达到整齐干净，空气清新。</w:t>
      </w:r>
    </w:p>
    <w:p w14:paraId="034992B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6.8.9现场必须节约用电，白天不准有长明灯、昼夜不准有长流水。</w:t>
      </w:r>
    </w:p>
    <w:p w14:paraId="52D7C5B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6.8.10现场设置消防器材，并满足现场内消防安全。</w:t>
      </w:r>
    </w:p>
    <w:p w14:paraId="6F347D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00" w:name="_Toc386922530"/>
      <w:r>
        <w:rPr>
          <w:rFonts w:hint="eastAsia" w:ascii="宋体" w:hAnsi="宋体" w:eastAsia="宋体" w:cs="宋体"/>
          <w:color w:val="auto"/>
          <w:sz w:val="28"/>
          <w:szCs w:val="28"/>
          <w:highlight w:val="none"/>
        </w:rPr>
        <w:t>6.9施工现场不扰民计划</w:t>
      </w:r>
      <w:bookmarkEnd w:id="500"/>
    </w:p>
    <w:p w14:paraId="05D654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6.9.1按工艺要求，避免夜间施工扰民；</w:t>
      </w:r>
    </w:p>
    <w:p w14:paraId="11A50B0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6.9.2施工工艺要求，必须二十四小时连续施工的，应先到环保部门办理夜间施工许可证。</w:t>
      </w:r>
    </w:p>
    <w:p w14:paraId="5B7EF0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6.9.3成立以项目经理、施工员、安全员以及班组长为主的防止扰民领导小组。</w:t>
      </w:r>
    </w:p>
    <w:p w14:paraId="53BBED4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6.9.4降低混凝土振动器噪音，将高频振动器施工改为低频率振动器（混凝土振动器）以减少施工噪声。</w:t>
      </w:r>
    </w:p>
    <w:p w14:paraId="2A73C1F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6.9.5木工机械使用时，出料口应设三角形开口器减少木料夹锯片发出的噪声。</w:t>
      </w:r>
    </w:p>
    <w:p w14:paraId="0FA194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6.9.6对施工人员进场进行明施工教育，施工中或生活中不准大声喧哗，特别是晚6时之后，早8时前不准发出人为噪声。</w:t>
      </w:r>
    </w:p>
    <w:p w14:paraId="761A06F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6.9.7材料不准从车上往下扔，采用人扛下车和吊车吊运，钢管堆放不发生大的声响。</w:t>
      </w:r>
    </w:p>
    <w:p w14:paraId="3305D6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01" w:name="_Toc386922531"/>
      <w:r>
        <w:rPr>
          <w:rFonts w:hint="eastAsia" w:ascii="宋体" w:hAnsi="宋体" w:eastAsia="宋体" w:cs="宋体"/>
          <w:color w:val="auto"/>
          <w:sz w:val="28"/>
          <w:szCs w:val="28"/>
          <w:highlight w:val="none"/>
        </w:rPr>
        <w:t>6.10施工现场有毒有害废弃物污染控制计划</w:t>
      </w:r>
      <w:bookmarkEnd w:id="501"/>
    </w:p>
    <w:p w14:paraId="2B25840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6.10.1废弃物分类：废弃物分为一般废弃物和有毒有害废弃物；一般废弃物分为可回收和不可回收两种。各种废弃物应分类存放。</w:t>
      </w:r>
    </w:p>
    <w:p w14:paraId="638CB9A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6.10.2为了防止废弃物再次污染，应对各种废弃物采取相应的防护措施，例如：带粉尘的废弃物应采取封闭措施，防止扬尘对大气的污染；有毒、有害固体废弃物为防止其产生的有毒有害气体或污染源蔓延应采取隔离封闭措施。</w:t>
      </w:r>
    </w:p>
    <w:p w14:paraId="7906A0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6.10.3垃圾存放位置应合理，且便于清运。垃圾点设明显标识以防混投。对于体积较大的有毒有害废弃物（如废油桶、废油漆桶、稀料桶等），现场也应设置固定的存放点。对产生的液态废弃物（废油及各种废液的化学危险品等），应设置专门的容器存放，并加以标识。</w:t>
      </w:r>
    </w:p>
    <w:p w14:paraId="1C904CF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6.10.4建筑垃圾应及时清理，在工完料清的前提下将各垃圾清运至施工现场固定的存放点。</w:t>
      </w:r>
    </w:p>
    <w:p w14:paraId="0BC7300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6.10.5大量废弃物在场内运输时，搬运过程中一定要做到不遗漏、不混投。</w:t>
      </w:r>
    </w:p>
    <w:p w14:paraId="3043A18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6.10.6固体废弃物要即时清运，避免堆积。清运时对于粉尘类废弃物应采取防尘措施。对于有毒有害废弃物应采取防遗漏措施。</w:t>
      </w:r>
    </w:p>
    <w:p w14:paraId="58AEDA3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6.10.7建立合格消纳方名册：项目经理部负责编制建筑垃圾合格消纳方名册，报单位施工部门审批后发布。废弃物消纳方必须是具有准运证的合法单位，且需有建筑垃圾消纳的资质证明和经营许可证。有毒有害废弃物消纳方还应具备相关处理能力并经环境部门认可资格的机构。</w:t>
      </w:r>
    </w:p>
    <w:p w14:paraId="445D428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6.10.8施工现场产生的废弃物必须由名册内的消纳方负责回收处理。</w:t>
      </w:r>
    </w:p>
    <w:p w14:paraId="54CCDD2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6.10.9各工程项目部在消纳方来现场回收废弃物时，应将废弃物的种类、数量和处置记录在《废弃物处理统计表》上，应由消纳方代表签字认可。</w:t>
      </w:r>
    </w:p>
    <w:p w14:paraId="536903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02" w:name="_Toc386922532"/>
      <w:r>
        <w:rPr>
          <w:rFonts w:hint="eastAsia" w:ascii="宋体" w:hAnsi="宋体" w:eastAsia="宋体" w:cs="宋体"/>
          <w:color w:val="auto"/>
          <w:sz w:val="28"/>
          <w:szCs w:val="28"/>
          <w:highlight w:val="none"/>
        </w:rPr>
        <w:t>6.11施工现场环境保护管理计划</w:t>
      </w:r>
      <w:bookmarkEnd w:id="502"/>
    </w:p>
    <w:p w14:paraId="12F3BE1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6.11.1施工现场要有专人管理环保工作，现场经常要保持清洁卫生，保持道路畅通，运输车辆不大带泥、沙进入现场，并做好车辆过后不能有溜散、扬土在路上。</w:t>
      </w:r>
    </w:p>
    <w:p w14:paraId="69BB8F5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6.11.2现场垃圾站要及时清理，清理现场垃圾要按规定装卸，严禁乱到乱卸。</w:t>
      </w:r>
    </w:p>
    <w:p w14:paraId="1A3E532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6.11.3项目经理对办公室、民工宿舍、垃圾站、食堂及食品卫生要经常检查，提出改进建议，厕所要专人做清洁工作。</w:t>
      </w:r>
    </w:p>
    <w:p w14:paraId="0876F71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6.11.4各种区域内有专人负责卫生，并划分责任区。</w:t>
      </w:r>
    </w:p>
    <w:p w14:paraId="6AC54F5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6.11.5生活区和工程用的废水、废气、废渣等要进行严格处理，才能清出场外。</w:t>
      </w:r>
    </w:p>
    <w:p w14:paraId="0B47FF2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6.11.6施工中容易飞扬溜散物品即水泥、白灰等严禁不文明装卸。</w:t>
      </w:r>
    </w:p>
    <w:p w14:paraId="0267253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6.11.7为我们大家都有一个健康的身体和美好的环境携手共抓。</w:t>
      </w:r>
    </w:p>
    <w:p w14:paraId="5C4316C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03" w:name="_Toc386922533"/>
      <w:r>
        <w:rPr>
          <w:rFonts w:hint="eastAsia" w:ascii="宋体" w:hAnsi="宋体" w:eastAsia="宋体" w:cs="宋体"/>
          <w:color w:val="auto"/>
          <w:sz w:val="28"/>
          <w:szCs w:val="28"/>
          <w:highlight w:val="none"/>
        </w:rPr>
        <w:t>6.12减少降低环境污染和噪音的</w:t>
      </w:r>
      <w:bookmarkStart w:id="504" w:name="_Toc160689130"/>
      <w:bookmarkStart w:id="505" w:name="_Toc180135173"/>
      <w:bookmarkStart w:id="506" w:name="_Toc272309901"/>
      <w:bookmarkStart w:id="507" w:name="_Toc129233363"/>
      <w:bookmarkStart w:id="508" w:name="_Toc272221418"/>
      <w:r>
        <w:rPr>
          <w:rFonts w:hint="eastAsia" w:ascii="宋体" w:hAnsi="宋体" w:eastAsia="宋体" w:cs="宋体"/>
          <w:color w:val="auto"/>
          <w:sz w:val="28"/>
          <w:szCs w:val="28"/>
          <w:highlight w:val="none"/>
        </w:rPr>
        <w:t>计划</w:t>
      </w:r>
      <w:bookmarkEnd w:id="503"/>
    </w:p>
    <w:bookmarkEnd w:id="504"/>
    <w:bookmarkEnd w:id="505"/>
    <w:bookmarkEnd w:id="506"/>
    <w:bookmarkEnd w:id="507"/>
    <w:bookmarkEnd w:id="508"/>
    <w:p w14:paraId="32C9563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09" w:name="_Toc272309902"/>
      <w:bookmarkStart w:id="510" w:name="_Toc272221419"/>
      <w:bookmarkStart w:id="511" w:name="_Toc160689131"/>
      <w:bookmarkStart w:id="512" w:name="_Toc180135174"/>
      <w:bookmarkStart w:id="513" w:name="_Toc129233364"/>
      <w:r>
        <w:rPr>
          <w:rFonts w:hint="eastAsia" w:ascii="宋体" w:hAnsi="宋体" w:eastAsia="宋体" w:cs="宋体"/>
          <w:color w:val="auto"/>
          <w:sz w:val="28"/>
          <w:szCs w:val="28"/>
          <w:highlight w:val="none"/>
        </w:rPr>
        <w:t>6.12.1保证降低环境污染的</w:t>
      </w:r>
      <w:bookmarkEnd w:id="509"/>
      <w:bookmarkEnd w:id="510"/>
      <w:bookmarkEnd w:id="511"/>
      <w:bookmarkEnd w:id="512"/>
      <w:bookmarkEnd w:id="513"/>
      <w:r>
        <w:rPr>
          <w:rFonts w:hint="eastAsia" w:ascii="宋体" w:hAnsi="宋体" w:eastAsia="宋体" w:cs="宋体"/>
          <w:color w:val="auto"/>
          <w:sz w:val="28"/>
          <w:szCs w:val="28"/>
          <w:highlight w:val="none"/>
        </w:rPr>
        <w:t>计划</w:t>
      </w:r>
    </w:p>
    <w:p w14:paraId="6D603AC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为防止大气污染，施工现场采取如下具体措施：</w:t>
      </w:r>
    </w:p>
    <w:p w14:paraId="30945DC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现场严禁烧杂物。</w:t>
      </w:r>
    </w:p>
    <w:p w14:paraId="7A100DA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每月进行3次烟尘监测。</w:t>
      </w:r>
    </w:p>
    <w:p w14:paraId="44B6D40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6.12.2为防止施工粉尘污染，现场采取如下具体计划：</w:t>
      </w:r>
    </w:p>
    <w:p w14:paraId="5E4E90C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工程施工现场采用砖砌围墙进行现场围挡，并保证高度在5.3m以上。</w:t>
      </w:r>
    </w:p>
    <w:p w14:paraId="01D44C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对类似水泥的易飞扬细颗料散体材料，安排在临时库房存放或用彩条布遮盖；运输时采用彩条布遮盖或其他方式防止遗撒、飞扬；卸装时要小心轻放，不得抛撒，最大限度的减少扬尘。</w:t>
      </w:r>
    </w:p>
    <w:p w14:paraId="11D5F7B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6.12.3对进出现场的车辆，进行严格的清扫，做好防遗撒工作。在土方开挖运输期间，设专人负责清扫车轮，并拍实车上土，对松散易飞扬物采取遮盖。</w:t>
      </w:r>
    </w:p>
    <w:p w14:paraId="4043F79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6.12.4对临时施工道路进行路面硬化，在干燥多风季节定时洒水。</w:t>
      </w:r>
    </w:p>
    <w:p w14:paraId="468EFCD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6.12.5结构施工中的施工垃圾采用容器吊运至封闭垃圾站，并及时清运。</w:t>
      </w:r>
    </w:p>
    <w:p w14:paraId="590BC30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6.12.6运输车不得超量运载，运载工程土方最高点不超过车辆槽帮上沿50cm，边缘低于车辆槽帮上沿10cm，装载建筑渣土或其他散装材料不得超过槽帮上沿。</w:t>
      </w:r>
    </w:p>
    <w:p w14:paraId="384B77C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14" w:name="_Toc272221420"/>
      <w:bookmarkStart w:id="515" w:name="_Toc129233365"/>
      <w:bookmarkStart w:id="516" w:name="_Toc272309903"/>
      <w:bookmarkStart w:id="517" w:name="_Toc160689132"/>
      <w:bookmarkStart w:id="518" w:name="_Toc180135175"/>
      <w:bookmarkStart w:id="519" w:name="_Toc386922534"/>
      <w:r>
        <w:rPr>
          <w:rFonts w:hint="eastAsia" w:ascii="宋体" w:hAnsi="宋体" w:eastAsia="宋体" w:cs="宋体"/>
          <w:color w:val="auto"/>
          <w:sz w:val="28"/>
          <w:szCs w:val="28"/>
          <w:highlight w:val="none"/>
        </w:rPr>
        <w:t>6.13减少降低噪音污染的</w:t>
      </w:r>
      <w:bookmarkEnd w:id="514"/>
      <w:bookmarkEnd w:id="515"/>
      <w:bookmarkEnd w:id="516"/>
      <w:bookmarkEnd w:id="517"/>
      <w:bookmarkEnd w:id="518"/>
      <w:r>
        <w:rPr>
          <w:rFonts w:hint="eastAsia" w:ascii="宋体" w:hAnsi="宋体" w:eastAsia="宋体" w:cs="宋体"/>
          <w:color w:val="auto"/>
          <w:sz w:val="28"/>
          <w:szCs w:val="28"/>
          <w:highlight w:val="none"/>
        </w:rPr>
        <w:t>计划</w:t>
      </w:r>
      <w:bookmarkEnd w:id="519"/>
    </w:p>
    <w:p w14:paraId="3AF1B8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6.13.1施工现场提倡文明施工，建立健全控制人为噪声的管理制度，尽量避免人为地大声喧哗，增强全体施工人员防噪声扰民的自觉意识。采取先进的联系方式，避免如吹口哨的噪声污染。</w:t>
      </w:r>
    </w:p>
    <w:p w14:paraId="03E4AA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6.13.2定期对施工作业人员进行文明施工的教育，对施工生产有关管理人员定期进行文明施工现场对噪声控制要求的考核。</w:t>
      </w:r>
    </w:p>
    <w:p w14:paraId="51293FD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6.13.3浇筑砼时尽量控制在8:00-18:00，并采取低频振捣棒，并经常测试。</w:t>
      </w:r>
    </w:p>
    <w:p w14:paraId="4E7A5E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6.13.4对强噪声机械如电锯、电刨等，使用时须在封闭工棚内，尽量选用低噪声或备有消声降噪设备的施工机械；对使用时不能封闭的机械如振捣棒等，严格控制工作时间。</w:t>
      </w:r>
    </w:p>
    <w:p w14:paraId="6BA3EC6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6.13.5施工期间，尤其是夜间施工尽量减少撞击声、哨声，禁止乱扔模板、拖铁器及禁止大声喧哗等人为噪声。</w:t>
      </w:r>
    </w:p>
    <w:p w14:paraId="11A0212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6.13.6加强噪声监测，采取专人监测、专人管理的原则，及时对施工现场超标的有关因素进行调整，达到施工噪声不扰民的目的。</w:t>
      </w:r>
    </w:p>
    <w:p w14:paraId="2BCE37D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6.13.7会同有关部门和领导及时妥善处理重大扰民问题，详细记录问题及处理结果，必要时及时上报监理和甲方。</w:t>
      </w:r>
    </w:p>
    <w:p w14:paraId="647BC21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20" w:name="_Toc389139473"/>
      <w:bookmarkStart w:id="521" w:name="_Toc385367713"/>
      <w:bookmarkStart w:id="522" w:name="_Toc383970005"/>
      <w:bookmarkStart w:id="523" w:name="_Toc400741572"/>
      <w:r>
        <w:rPr>
          <w:rFonts w:hint="eastAsia" w:ascii="宋体" w:hAnsi="宋体" w:eastAsia="宋体" w:cs="宋体"/>
          <w:color w:val="auto"/>
          <w:sz w:val="28"/>
          <w:szCs w:val="28"/>
          <w:highlight w:val="none"/>
        </w:rPr>
        <w:t>二、防止扰民的措施</w:t>
      </w:r>
      <w:bookmarkEnd w:id="520"/>
      <w:bookmarkEnd w:id="521"/>
      <w:bookmarkEnd w:id="522"/>
      <w:bookmarkEnd w:id="523"/>
    </w:p>
    <w:p w14:paraId="1CFC05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24" w:name="_Toc23716"/>
      <w:bookmarkStart w:id="525" w:name="_Toc380600723"/>
      <w:bookmarkStart w:id="526" w:name="_Toc268096768"/>
      <w:bookmarkStart w:id="527" w:name="_Toc389139474"/>
      <w:bookmarkStart w:id="528" w:name="_Toc385367714"/>
      <w:bookmarkStart w:id="529" w:name="_Toc383970006"/>
      <w:r>
        <w:rPr>
          <w:rFonts w:hint="eastAsia" w:ascii="宋体" w:hAnsi="宋体" w:eastAsia="宋体" w:cs="宋体"/>
          <w:color w:val="auto"/>
          <w:sz w:val="28"/>
          <w:szCs w:val="28"/>
          <w:highlight w:val="none"/>
        </w:rPr>
        <w:t>1.扰民因素辨识</w:t>
      </w:r>
      <w:bookmarkEnd w:id="524"/>
      <w:bookmarkEnd w:id="525"/>
      <w:bookmarkEnd w:id="526"/>
    </w:p>
    <w:p w14:paraId="5B6506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建筑施工噪声污染、粉尘污染、光污染、固体废物污染、水体污染、阻碍交通。</w:t>
      </w:r>
    </w:p>
    <w:p w14:paraId="56AC209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30" w:name="_Toc268096769"/>
      <w:bookmarkStart w:id="531" w:name="_Toc380600724"/>
      <w:r>
        <w:rPr>
          <w:rFonts w:hint="eastAsia" w:ascii="宋体" w:hAnsi="宋体" w:eastAsia="宋体" w:cs="宋体"/>
          <w:color w:val="auto"/>
          <w:sz w:val="28"/>
          <w:szCs w:val="28"/>
          <w:highlight w:val="none"/>
        </w:rPr>
        <w:t>2.防扰民施工目标</w:t>
      </w:r>
      <w:bookmarkEnd w:id="530"/>
      <w:bookmarkEnd w:id="531"/>
    </w:p>
    <w:p w14:paraId="10F4697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本工程要求在整个工程施工期间做到无重大扰民事故。</w:t>
      </w:r>
    </w:p>
    <w:p w14:paraId="7CCEEF4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完成目标，建立以项目经理为主的防扰民保证体系，制定本工程项目的防扰民生产制度。以现场专职人员管理的防扰民管理网络，施工防扰民生产值日制。对现场防扰民工作进行检查、督促，对违反防扰民措施和发现扰民隐患及时纠正组织好防扰民教育。对进入施工现场人员进行培训和教育。</w:t>
      </w:r>
    </w:p>
    <w:p w14:paraId="3E1F876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实现“六无”， 即无噪音、无扬尘、无光污染、无水污染、无固体废物污染、无重大阻碍交通事故。防止出现扰民投诉。</w:t>
      </w:r>
    </w:p>
    <w:p w14:paraId="7EEF29A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32" w:name="_Toc268096770"/>
      <w:bookmarkStart w:id="533" w:name="_Toc380600725"/>
      <w:r>
        <w:rPr>
          <w:rFonts w:hint="eastAsia" w:ascii="宋体" w:hAnsi="宋体" w:eastAsia="宋体" w:cs="宋体"/>
          <w:color w:val="auto"/>
          <w:sz w:val="28"/>
          <w:szCs w:val="28"/>
          <w:highlight w:val="none"/>
        </w:rPr>
        <w:t>3.防扰民施工措施</w:t>
      </w:r>
      <w:bookmarkEnd w:id="532"/>
      <w:bookmarkEnd w:id="533"/>
    </w:p>
    <w:p w14:paraId="4473FA0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34" w:name="_Toc268096771"/>
      <w:bookmarkStart w:id="535" w:name="_Toc380600726"/>
      <w:r>
        <w:rPr>
          <w:rFonts w:hint="eastAsia" w:ascii="宋体" w:hAnsi="宋体" w:eastAsia="宋体" w:cs="宋体"/>
          <w:color w:val="auto"/>
          <w:sz w:val="28"/>
          <w:szCs w:val="28"/>
          <w:highlight w:val="none"/>
        </w:rPr>
        <w:t>3.1噪音污染防治</w:t>
      </w:r>
      <w:bookmarkEnd w:id="534"/>
      <w:bookmarkEnd w:id="535"/>
    </w:p>
    <w:p w14:paraId="4C23B3E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施工现场遵照《中华人民共和国建筑施工场界噪声限值》制定降噪的相应制度和措施。</w:t>
      </w:r>
    </w:p>
    <w:p w14:paraId="4AAF5F0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建筑施工作业的噪声可能超过建筑施工现场的噪声限值时，施工单位应在开工前向建设行政主管部门和环保部门申报，核准后方能开工。</w:t>
      </w:r>
    </w:p>
    <w:p w14:paraId="32C6C66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禁止中午和夜间进行产生噪音的建筑施工作业。由于施工不能中断技术原因和其他特殊情况，确需中午或夜间连续施工作业的，应向建设行政主管部门和环保部门申请，并提前1天向甲方和小区物业管理部门告示夜间施工情况和降低噪声措施，按规定减少噪声排放。</w:t>
      </w:r>
    </w:p>
    <w:p w14:paraId="16A0E9E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由于在项目工程周边有居民区，根据实际施工需要，为了防止在施工阶段产生的噪音对居民有太大的干扰，影响居民日常生活，特在施工中使用低震动、低噪音的施工机具，避免或减少施工噪音和震动。</w:t>
      </w:r>
    </w:p>
    <w:p w14:paraId="3F5F0C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施工声响工地大型机械设备须尽可能远离居民区，并要防止发出尖锐的机械噪声。</w:t>
      </w:r>
    </w:p>
    <w:p w14:paraId="370F92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对吊装等施工联络方式，不得通过鸣笛或者敲击钢管等高噪声的联络方式，而应采用旗帜、无线电通讯等方式。</w:t>
      </w:r>
    </w:p>
    <w:p w14:paraId="774726E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现场装卸物件须轻装慢放，并铺垫草包等降噪物体。</w:t>
      </w:r>
    </w:p>
    <w:p w14:paraId="11BA77E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垃圾要装桶集中吊运或经管道密闭清运，严禁高空抛撒而产生噪音。</w:t>
      </w:r>
    </w:p>
    <w:p w14:paraId="5747BA3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36" w:name="_Toc268096773"/>
      <w:bookmarkStart w:id="537" w:name="_Toc380600727"/>
      <w:r>
        <w:rPr>
          <w:rFonts w:hint="eastAsia" w:ascii="宋体" w:hAnsi="宋体" w:eastAsia="宋体" w:cs="宋体"/>
          <w:color w:val="auto"/>
          <w:sz w:val="28"/>
          <w:szCs w:val="28"/>
          <w:highlight w:val="none"/>
        </w:rPr>
        <w:t>3.2粉尘污染防治</w:t>
      </w:r>
      <w:bookmarkEnd w:id="536"/>
      <w:bookmarkEnd w:id="537"/>
    </w:p>
    <w:p w14:paraId="706B8A5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落实工作职责，明确项目经理是施工现场扬尘污染控制的第一责任人，总承包单位负总责。</w:t>
      </w:r>
    </w:p>
    <w:p w14:paraId="3D51BEB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单位必须健全组织，落实专人负责，制订具体的扬尘污染控制措施。所有建筑工程在开工前必须编制施工扬尘控制专项方案，并报项目所在地安监机构。在建施工工程要认真落实防止扬尘措施，严格按标准设置工地围栏，脚手架外侧必须用密目式安全网进行封闭。</w:t>
      </w:r>
    </w:p>
    <w:p w14:paraId="184167C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垃圾要装桶集中吊运或经管道密闭清运，严禁高空抛撒，防止建筑物扬尘。</w:t>
      </w:r>
    </w:p>
    <w:p w14:paraId="56A1F98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对因堆放、装卸、运输、搅拌等易产生扬尘的污染源，应采取密目网遮盖、洒水、封闭等有效的控制措施，最大限度地减少扬尘污染；对产生扬尘的建筑材料的覆盖率力争达到90%；施工现场路面硬化力争达到95%。</w:t>
      </w:r>
    </w:p>
    <w:p w14:paraId="75196D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工地道路及场地必须用洒水车及时洒水冲洗，防止产生扬尘。大门处设置冲洗平台，冲洗出工地车辆车轮，杜绝工程车辆带泥上路现象。</w:t>
      </w:r>
    </w:p>
    <w:p w14:paraId="0C24442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可洒水的拆除工程必须洒水压尘，气象预报风速达5级以上停止拆除作业。</w:t>
      </w:r>
    </w:p>
    <w:p w14:paraId="07227B8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筑垃圾、工程渣土应及时清运，运输车辆出工地前必须经过冲洗，封闭严实整理清洁后，方可驶出工地。在48小时内不能完成清运的，应当在施工工地内设置临时堆放场，临时堆放场应当采取围挡、遮盖等防尘措施。大门处设置门卫，对未处理车辆不予放行。</w:t>
      </w:r>
    </w:p>
    <w:p w14:paraId="2F3C31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运输易产生扬尘污染的物料的单位和个人，应当采用密闭化车辆运输。不具备密闭化运输条件的，应当委托符合密闭化运输要求的单位或个人承运。</w:t>
      </w:r>
    </w:p>
    <w:p w14:paraId="55619F3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大门口派专门人员对出入口的道路进行冲洗，防止车辆进入时产生扬尘。</w:t>
      </w:r>
    </w:p>
    <w:p w14:paraId="6287C93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运输易产生扬尘污染的物料的单位和个人，应当采用密闭化车辆运输。不具备密闭化运输条件的，应当委托符合密闭化运输要求的单位或个人承运。</w:t>
      </w:r>
    </w:p>
    <w:p w14:paraId="2DE35D7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对道路两侧的现有土体整平、压实，多余土体归堆、采用密目网覆盖，对福泉山路已损坏的道路进行修整，防止外露土体产生扬尘。</w:t>
      </w:r>
    </w:p>
    <w:p w14:paraId="2F64A18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生活垃圾应采用封闭式容器，日产日清。加强建筑工地绿化建设工作。</w:t>
      </w:r>
    </w:p>
    <w:p w14:paraId="4D2008A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必须使用油、气、电等洁净燃料，禁止使用散煤等污染性燃料，不得在施工现场熔融沥青、焚烧垃圾等有毒有害物质，防止污染空气。</w:t>
      </w:r>
    </w:p>
    <w:p w14:paraId="300EE64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38" w:name="_Toc268096774"/>
      <w:bookmarkStart w:id="539" w:name="_Toc380600728"/>
      <w:r>
        <w:rPr>
          <w:rFonts w:hint="eastAsia" w:ascii="宋体" w:hAnsi="宋体" w:eastAsia="宋体" w:cs="宋体"/>
          <w:color w:val="auto"/>
          <w:sz w:val="28"/>
          <w:szCs w:val="28"/>
          <w:highlight w:val="none"/>
        </w:rPr>
        <w:t>3.3光污染防治</w:t>
      </w:r>
      <w:bookmarkEnd w:id="538"/>
      <w:bookmarkEnd w:id="539"/>
    </w:p>
    <w:p w14:paraId="654B021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电弧焊接在焊接钢构件的制作过程中，产生强烈闪光，可能对附近居民产生光污染，应设置活动屏挡，封闭围栏，避免电焊弧光外泄。</w:t>
      </w:r>
    </w:p>
    <w:p w14:paraId="01C052A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施工不能中断技术原因和其他特殊情况，确需夜间连续施工作业的，应向建设行政主管部门和环保部门申请，并提前1天通知甲方和小区物业管理，室外照明灯加设灯罩，透光方向集中在施工范围，不得将强光照明灯直接照射居民窗户。</w:t>
      </w:r>
    </w:p>
    <w:p w14:paraId="13CC6F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0" w:name="_Toc268096775"/>
      <w:bookmarkStart w:id="541" w:name="_Toc380600729"/>
      <w:r>
        <w:rPr>
          <w:rFonts w:hint="eastAsia" w:ascii="宋体" w:hAnsi="宋体" w:eastAsia="宋体" w:cs="宋体"/>
          <w:color w:val="auto"/>
          <w:sz w:val="28"/>
          <w:szCs w:val="28"/>
          <w:highlight w:val="none"/>
        </w:rPr>
        <w:t>3.4固体废物污染防治</w:t>
      </w:r>
      <w:bookmarkEnd w:id="540"/>
      <w:bookmarkEnd w:id="541"/>
    </w:p>
    <w:p w14:paraId="4953BF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施工过程中不可避免地会产生建筑垃圾，对建筑垃圾的处理采用定点归堆，定期外运的方法；外运时车斗必须封闭或采用帆布覆盖，以避免运输过程中发生垃圾散落及尘土飞扬的现象发生。</w:t>
      </w:r>
    </w:p>
    <w:p w14:paraId="6457EC5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混凝土搅拌浇捣和运输必须随时在场内清理干净，否则不予出场。翻斗车、砼吊斗等当天使用后应及时刮净、冲洗干净。</w:t>
      </w:r>
    </w:p>
    <w:p w14:paraId="4B1B5FE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在工地内设置的环境卫生宣传标牌和责任区包干图，按照卫生标准和环境卫生作业要求设置相应的生活垃圾容器，实行生活垃圾袋装化，并落实专人负责清运。</w:t>
      </w:r>
    </w:p>
    <w:p w14:paraId="5484B9B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建筑垃圾应集中、分类堆放，及时清运；生活垃圾应采用封闭式容器，日产日清。加强建筑工地绿化建设工作。</w:t>
      </w:r>
    </w:p>
    <w:p w14:paraId="6827944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2" w:name="_Toc268096776"/>
      <w:bookmarkStart w:id="543" w:name="_Toc380600730"/>
      <w:r>
        <w:rPr>
          <w:rFonts w:hint="eastAsia" w:ascii="宋体" w:hAnsi="宋体" w:eastAsia="宋体" w:cs="宋体"/>
          <w:color w:val="auto"/>
          <w:sz w:val="28"/>
          <w:szCs w:val="28"/>
          <w:highlight w:val="none"/>
        </w:rPr>
        <w:t>3.5水污染防治</w:t>
      </w:r>
      <w:bookmarkEnd w:id="542"/>
      <w:bookmarkEnd w:id="543"/>
    </w:p>
    <w:p w14:paraId="53A00A7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尽量优先使用经过初步沉淀处理后的非传统水源来进行场地的降尘和车辆清洗用水。</w:t>
      </w:r>
    </w:p>
    <w:p w14:paraId="07416F1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施工现场及生活区设置相应的沉淀池、隔油池、化粪池，等处理设施，严禁污水不经处理直接排入下水道中。</w:t>
      </w:r>
    </w:p>
    <w:p w14:paraId="429C99C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在条件允许的情况下，委托有资质的单位进行废水水质检测，并提供相应的污水检测报告。</w:t>
      </w:r>
    </w:p>
    <w:p w14:paraId="74DBDC5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4" w:name="_Toc268096777"/>
      <w:bookmarkStart w:id="545" w:name="_Toc380600731"/>
      <w:r>
        <w:rPr>
          <w:rFonts w:hint="eastAsia" w:ascii="宋体" w:hAnsi="宋体" w:eastAsia="宋体" w:cs="宋体"/>
          <w:color w:val="auto"/>
          <w:sz w:val="28"/>
          <w:szCs w:val="28"/>
          <w:highlight w:val="none"/>
        </w:rPr>
        <w:t>4.交通阻碍防治措施</w:t>
      </w:r>
      <w:bookmarkEnd w:id="544"/>
      <w:bookmarkEnd w:id="545"/>
    </w:p>
    <w:p w14:paraId="4034BE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开辟施工场地南侧临时道路。</w:t>
      </w:r>
    </w:p>
    <w:p w14:paraId="674AFA0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对车辆进出派专人指挥交通，避免因施工车辆的进出而对交通带来不利影响。</w:t>
      </w:r>
    </w:p>
    <w:p w14:paraId="68A7E7E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6" w:name="_Toc380600732"/>
      <w:bookmarkStart w:id="547" w:name="_Toc268096778"/>
      <w:r>
        <w:rPr>
          <w:rFonts w:hint="eastAsia" w:ascii="宋体" w:hAnsi="宋体" w:eastAsia="宋体" w:cs="宋体"/>
          <w:color w:val="auto"/>
          <w:sz w:val="28"/>
          <w:szCs w:val="28"/>
          <w:highlight w:val="none"/>
        </w:rPr>
        <w:t>4.1纠纷应急措施</w:t>
      </w:r>
      <w:bookmarkEnd w:id="546"/>
      <w:bookmarkEnd w:id="547"/>
    </w:p>
    <w:p w14:paraId="04B67CC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可能发生的纠纷情况,在进行良好的沟通情况下取得政府的支持。做好认真的接待工作，及时了解当地居民的困难，与他们取得沟通和一致的意见，对无理取闹者，配合当地街道，居委会进行疏导和教育并按以下流程进行处理。</w:t>
      </w:r>
    </w:p>
    <w:p w14:paraId="0E2AA6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p>
    <w:p w14:paraId="4BE5E253">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inline distT="0" distB="0" distL="114300" distR="114300">
                <wp:extent cx="5032375" cy="6062345"/>
                <wp:effectExtent l="4445" t="4445" r="11430" b="10160"/>
                <wp:docPr id="331" name="组合 331"/>
                <wp:cNvGraphicFramePr/>
                <a:graphic xmlns:a="http://schemas.openxmlformats.org/drawingml/2006/main">
                  <a:graphicData uri="http://schemas.microsoft.com/office/word/2010/wordprocessingGroup">
                    <wpg:wgp>
                      <wpg:cNvGrpSpPr/>
                      <wpg:grpSpPr>
                        <a:xfrm>
                          <a:off x="0" y="0"/>
                          <a:ext cx="5032375" cy="6062345"/>
                          <a:chOff x="0" y="0"/>
                          <a:chExt cx="7176" cy="8240"/>
                        </a:xfrm>
                      </wpg:grpSpPr>
                      <wps:wsp>
                        <wps:cNvPr id="600" name="矩形 600"/>
                        <wps:cNvSpPr/>
                        <wps:spPr>
                          <a:xfrm>
                            <a:off x="3780" y="0"/>
                            <a:ext cx="1800" cy="468"/>
                          </a:xfrm>
                          <a:prstGeom prst="rect">
                            <a:avLst/>
                          </a:prstGeom>
                          <a:noFill/>
                          <a:ln w="9525" cap="flat" cmpd="sng">
                            <a:solidFill>
                              <a:srgbClr val="000000"/>
                            </a:solidFill>
                            <a:prstDash val="solid"/>
                            <a:miter/>
                            <a:headEnd type="none" w="med" len="med"/>
                            <a:tailEnd type="none" w="med" len="med"/>
                          </a:ln>
                        </wps:spPr>
                        <wps:txbx>
                          <w:txbxContent>
                            <w:p w14:paraId="199C5D89">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发生纠纷问题</w:t>
                              </w:r>
                            </w:p>
                          </w:txbxContent>
                        </wps:txbx>
                        <wps:bodyPr upright="1"/>
                      </wps:wsp>
                      <wps:wsp>
                        <wps:cNvPr id="601" name="矩形 601"/>
                        <wps:cNvSpPr/>
                        <wps:spPr>
                          <a:xfrm>
                            <a:off x="3780" y="1248"/>
                            <a:ext cx="1800" cy="468"/>
                          </a:xfrm>
                          <a:prstGeom prst="rect">
                            <a:avLst/>
                          </a:prstGeom>
                          <a:noFill/>
                          <a:ln w="9525" cap="flat" cmpd="sng">
                            <a:solidFill>
                              <a:srgbClr val="000000"/>
                            </a:solidFill>
                            <a:prstDash val="solid"/>
                            <a:miter/>
                            <a:headEnd type="none" w="med" len="med"/>
                            <a:tailEnd type="none" w="med" len="med"/>
                          </a:ln>
                        </wps:spPr>
                        <wps:txbx>
                          <w:txbxContent>
                            <w:p w14:paraId="2E280B6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关闭大门</w:t>
                              </w:r>
                            </w:p>
                          </w:txbxContent>
                        </wps:txbx>
                        <wps:bodyPr upright="1"/>
                      </wps:wsp>
                      <wps:wsp>
                        <wps:cNvPr id="602" name="矩形 602"/>
                        <wps:cNvSpPr/>
                        <wps:spPr>
                          <a:xfrm>
                            <a:off x="3420" y="2652"/>
                            <a:ext cx="3756" cy="468"/>
                          </a:xfrm>
                          <a:prstGeom prst="rect">
                            <a:avLst/>
                          </a:prstGeom>
                          <a:noFill/>
                          <a:ln w="9525" cap="flat" cmpd="sng">
                            <a:solidFill>
                              <a:srgbClr val="000000"/>
                            </a:solidFill>
                            <a:prstDash val="solid"/>
                            <a:miter/>
                            <a:headEnd type="none" w="med" len="med"/>
                            <a:tailEnd type="none" w="med" len="med"/>
                          </a:ln>
                        </wps:spPr>
                        <wps:txbx>
                          <w:txbxContent>
                            <w:p w14:paraId="535ADE3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报告居委、街道及警署</w:t>
                              </w:r>
                            </w:p>
                          </w:txbxContent>
                        </wps:txbx>
                        <wps:bodyPr upright="1"/>
                      </wps:wsp>
                      <wps:wsp>
                        <wps:cNvPr id="603" name="矩形 603"/>
                        <wps:cNvSpPr/>
                        <wps:spPr>
                          <a:xfrm>
                            <a:off x="540" y="2652"/>
                            <a:ext cx="1260" cy="468"/>
                          </a:xfrm>
                          <a:prstGeom prst="rect">
                            <a:avLst/>
                          </a:prstGeom>
                          <a:noFill/>
                          <a:ln w="9525" cap="flat" cmpd="sng">
                            <a:solidFill>
                              <a:srgbClr val="000000"/>
                            </a:solidFill>
                            <a:prstDash val="solid"/>
                            <a:miter/>
                            <a:headEnd type="none" w="med" len="med"/>
                            <a:tailEnd type="none" w="med" len="med"/>
                          </a:ln>
                        </wps:spPr>
                        <wps:txbx>
                          <w:txbxContent>
                            <w:p w14:paraId="73E9CF22">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110报警</w:t>
                              </w:r>
                            </w:p>
                          </w:txbxContent>
                        </wps:txbx>
                        <wps:bodyPr upright="1"/>
                      </wps:wsp>
                      <wps:wsp>
                        <wps:cNvPr id="604" name="矩形 604"/>
                        <wps:cNvSpPr/>
                        <wps:spPr>
                          <a:xfrm>
                            <a:off x="3960" y="5148"/>
                            <a:ext cx="1440" cy="468"/>
                          </a:xfrm>
                          <a:prstGeom prst="rect">
                            <a:avLst/>
                          </a:prstGeom>
                          <a:noFill/>
                          <a:ln w="9525" cap="flat" cmpd="sng">
                            <a:solidFill>
                              <a:srgbClr val="000000"/>
                            </a:solidFill>
                            <a:prstDash val="solid"/>
                            <a:miter/>
                            <a:headEnd type="none" w="med" len="med"/>
                            <a:tailEnd type="none" w="med" len="med"/>
                          </a:ln>
                        </wps:spPr>
                        <wps:txbx>
                          <w:txbxContent>
                            <w:p w14:paraId="5D5E719F">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实施方案</w:t>
                              </w:r>
                            </w:p>
                          </w:txbxContent>
                        </wps:txbx>
                        <wps:bodyPr upright="1"/>
                      </wps:wsp>
                      <wps:wsp>
                        <wps:cNvPr id="605" name="矩形 605"/>
                        <wps:cNvSpPr/>
                        <wps:spPr>
                          <a:xfrm>
                            <a:off x="3960" y="6396"/>
                            <a:ext cx="1440" cy="468"/>
                          </a:xfrm>
                          <a:prstGeom prst="rect">
                            <a:avLst/>
                          </a:prstGeom>
                          <a:noFill/>
                          <a:ln w="9525" cap="flat" cmpd="sng">
                            <a:solidFill>
                              <a:srgbClr val="000000"/>
                            </a:solidFill>
                            <a:prstDash val="solid"/>
                            <a:miter/>
                            <a:headEnd type="none" w="med" len="med"/>
                            <a:tailEnd type="none" w="med" len="med"/>
                          </a:ln>
                        </wps:spPr>
                        <wps:txbx>
                          <w:txbxContent>
                            <w:p w14:paraId="29BB494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继续施工</w:t>
                              </w:r>
                            </w:p>
                          </w:txbxContent>
                        </wps:txbx>
                        <wps:bodyPr upright="1"/>
                      </wps:wsp>
                      <wps:wsp>
                        <wps:cNvPr id="606" name="菱形 606"/>
                        <wps:cNvSpPr/>
                        <wps:spPr>
                          <a:xfrm>
                            <a:off x="2960" y="3880"/>
                            <a:ext cx="3420" cy="624"/>
                          </a:xfrm>
                          <a:prstGeom prst="diamond">
                            <a:avLst/>
                          </a:prstGeom>
                          <a:noFill/>
                          <a:ln w="9525" cap="flat" cmpd="sng">
                            <a:solidFill>
                              <a:srgbClr val="000000"/>
                            </a:solidFill>
                            <a:prstDash val="solid"/>
                            <a:miter/>
                            <a:headEnd type="none" w="med" len="med"/>
                            <a:tailEnd type="none" w="med" len="med"/>
                          </a:ln>
                        </wps:spPr>
                        <wps:txbx>
                          <w:txbxContent>
                            <w:p w14:paraId="4EF53E5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组织沟通、协调</w:t>
                              </w:r>
                            </w:p>
                          </w:txbxContent>
                        </wps:txbx>
                        <wps:bodyPr upright="1"/>
                      </wps:wsp>
                      <wps:wsp>
                        <wps:cNvPr id="607" name="矩形 607"/>
                        <wps:cNvSpPr/>
                        <wps:spPr>
                          <a:xfrm>
                            <a:off x="0" y="4836"/>
                            <a:ext cx="1980" cy="780"/>
                          </a:xfrm>
                          <a:prstGeom prst="rect">
                            <a:avLst/>
                          </a:prstGeom>
                          <a:noFill/>
                          <a:ln w="9525" cap="flat" cmpd="sng">
                            <a:solidFill>
                              <a:srgbClr val="000000"/>
                            </a:solidFill>
                            <a:prstDash val="solid"/>
                            <a:miter/>
                            <a:headEnd type="none" w="med" len="med"/>
                            <a:tailEnd type="none" w="med" len="med"/>
                          </a:ln>
                        </wps:spPr>
                        <wps:txbx>
                          <w:txbxContent>
                            <w:p w14:paraId="1D570FD4">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立即研究、修正施工方案</w:t>
                              </w:r>
                            </w:p>
                          </w:txbxContent>
                        </wps:txbx>
                        <wps:bodyPr upright="1"/>
                      </wps:wsp>
                      <wps:wsp>
                        <wps:cNvPr id="608" name="矩形 608"/>
                        <wps:cNvSpPr/>
                        <wps:spPr>
                          <a:xfrm>
                            <a:off x="180" y="6396"/>
                            <a:ext cx="1620" cy="468"/>
                          </a:xfrm>
                          <a:prstGeom prst="rect">
                            <a:avLst/>
                          </a:prstGeom>
                          <a:noFill/>
                          <a:ln w="9525" cap="flat" cmpd="sng">
                            <a:solidFill>
                              <a:srgbClr val="000000"/>
                            </a:solidFill>
                            <a:prstDash val="solid"/>
                            <a:miter/>
                            <a:headEnd type="none" w="med" len="med"/>
                            <a:tailEnd type="none" w="med" len="med"/>
                          </a:ln>
                        </wps:spPr>
                        <wps:txbx>
                          <w:txbxContent>
                            <w:p w14:paraId="5D02874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实施修正方案</w:t>
                              </w:r>
                            </w:p>
                          </w:txbxContent>
                        </wps:txbx>
                        <wps:bodyPr upright="1"/>
                      </wps:wsp>
                      <wps:wsp>
                        <wps:cNvPr id="609" name="直接连接符 609"/>
                        <wps:cNvCnPr/>
                        <wps:spPr>
                          <a:xfrm>
                            <a:off x="4680" y="468"/>
                            <a:ext cx="0" cy="780"/>
                          </a:xfrm>
                          <a:prstGeom prst="line">
                            <a:avLst/>
                          </a:prstGeom>
                          <a:ln w="9525" cap="flat" cmpd="sng">
                            <a:solidFill>
                              <a:srgbClr val="000000"/>
                            </a:solidFill>
                            <a:prstDash val="solid"/>
                            <a:headEnd type="none" w="med" len="med"/>
                            <a:tailEnd type="triangle" w="med" len="med"/>
                          </a:ln>
                        </wps:spPr>
                        <wps:bodyPr upright="1"/>
                      </wps:wsp>
                      <wps:wsp>
                        <wps:cNvPr id="610" name="直接连接符 610"/>
                        <wps:cNvCnPr/>
                        <wps:spPr>
                          <a:xfrm>
                            <a:off x="4680" y="1716"/>
                            <a:ext cx="0" cy="936"/>
                          </a:xfrm>
                          <a:prstGeom prst="line">
                            <a:avLst/>
                          </a:prstGeom>
                          <a:ln w="9525" cap="flat" cmpd="sng">
                            <a:solidFill>
                              <a:srgbClr val="000000"/>
                            </a:solidFill>
                            <a:prstDash val="solid"/>
                            <a:headEnd type="none" w="med" len="med"/>
                            <a:tailEnd type="triangle" w="med" len="med"/>
                          </a:ln>
                        </wps:spPr>
                        <wps:bodyPr upright="1"/>
                      </wps:wsp>
                      <wps:wsp>
                        <wps:cNvPr id="611" name="直接连接符 611"/>
                        <wps:cNvCnPr/>
                        <wps:spPr>
                          <a:xfrm>
                            <a:off x="4680" y="3120"/>
                            <a:ext cx="0" cy="780"/>
                          </a:xfrm>
                          <a:prstGeom prst="line">
                            <a:avLst/>
                          </a:prstGeom>
                          <a:ln w="9525" cap="flat" cmpd="sng">
                            <a:solidFill>
                              <a:srgbClr val="000000"/>
                            </a:solidFill>
                            <a:prstDash val="solid"/>
                            <a:headEnd type="none" w="med" len="med"/>
                            <a:tailEnd type="triangle" w="med" len="med"/>
                          </a:ln>
                        </wps:spPr>
                        <wps:bodyPr upright="1"/>
                      </wps:wsp>
                      <wps:wsp>
                        <wps:cNvPr id="612" name="直接连接符 612"/>
                        <wps:cNvCnPr/>
                        <wps:spPr>
                          <a:xfrm>
                            <a:off x="4680" y="4524"/>
                            <a:ext cx="0" cy="624"/>
                          </a:xfrm>
                          <a:prstGeom prst="line">
                            <a:avLst/>
                          </a:prstGeom>
                          <a:ln w="9525" cap="flat" cmpd="sng">
                            <a:solidFill>
                              <a:srgbClr val="000000"/>
                            </a:solidFill>
                            <a:prstDash val="solid"/>
                            <a:headEnd type="none" w="med" len="med"/>
                            <a:tailEnd type="triangle" w="med" len="med"/>
                          </a:ln>
                        </wps:spPr>
                        <wps:bodyPr upright="1"/>
                      </wps:wsp>
                      <wps:wsp>
                        <wps:cNvPr id="613" name="直接连接符 613"/>
                        <wps:cNvCnPr/>
                        <wps:spPr>
                          <a:xfrm>
                            <a:off x="4680" y="5616"/>
                            <a:ext cx="0" cy="780"/>
                          </a:xfrm>
                          <a:prstGeom prst="line">
                            <a:avLst/>
                          </a:prstGeom>
                          <a:ln w="9525" cap="flat" cmpd="sng">
                            <a:solidFill>
                              <a:srgbClr val="000000"/>
                            </a:solidFill>
                            <a:prstDash val="solid"/>
                            <a:headEnd type="none" w="med" len="med"/>
                            <a:tailEnd type="triangle" w="med" len="med"/>
                          </a:ln>
                        </wps:spPr>
                        <wps:bodyPr upright="1"/>
                      </wps:wsp>
                      <wps:wsp>
                        <wps:cNvPr id="614" name="直接连接符 614"/>
                        <wps:cNvCnPr/>
                        <wps:spPr>
                          <a:xfrm flipH="1">
                            <a:off x="1780" y="2924"/>
                            <a:ext cx="1620" cy="0"/>
                          </a:xfrm>
                          <a:prstGeom prst="line">
                            <a:avLst/>
                          </a:prstGeom>
                          <a:ln w="9525" cap="flat" cmpd="sng">
                            <a:solidFill>
                              <a:srgbClr val="000000"/>
                            </a:solidFill>
                            <a:prstDash val="solid"/>
                            <a:headEnd type="none" w="med" len="med"/>
                            <a:tailEnd type="triangle" w="med" len="med"/>
                          </a:ln>
                        </wps:spPr>
                        <wps:bodyPr upright="1"/>
                      </wps:wsp>
                      <wps:wsp>
                        <wps:cNvPr id="615" name="直接连接符 615"/>
                        <wps:cNvCnPr/>
                        <wps:spPr>
                          <a:xfrm flipH="1">
                            <a:off x="1080" y="4196"/>
                            <a:ext cx="1980" cy="0"/>
                          </a:xfrm>
                          <a:prstGeom prst="line">
                            <a:avLst/>
                          </a:prstGeom>
                          <a:ln w="9525" cap="flat" cmpd="sng">
                            <a:solidFill>
                              <a:srgbClr val="000000"/>
                            </a:solidFill>
                            <a:prstDash val="solid"/>
                            <a:headEnd type="none" w="med" len="med"/>
                            <a:tailEnd type="none" w="med" len="med"/>
                          </a:ln>
                        </wps:spPr>
                        <wps:bodyPr upright="1"/>
                      </wps:wsp>
                      <wps:wsp>
                        <wps:cNvPr id="616" name="直接连接符 616"/>
                        <wps:cNvCnPr/>
                        <wps:spPr>
                          <a:xfrm flipV="1">
                            <a:off x="1080" y="3120"/>
                            <a:ext cx="0" cy="1092"/>
                          </a:xfrm>
                          <a:prstGeom prst="line">
                            <a:avLst/>
                          </a:prstGeom>
                          <a:ln w="9525" cap="flat" cmpd="sng">
                            <a:solidFill>
                              <a:srgbClr val="000000"/>
                            </a:solidFill>
                            <a:prstDash val="solid"/>
                            <a:headEnd type="none" w="med" len="med"/>
                            <a:tailEnd type="triangle" w="med" len="med"/>
                          </a:ln>
                        </wps:spPr>
                        <wps:bodyPr upright="1"/>
                      </wps:wsp>
                      <wps:wsp>
                        <wps:cNvPr id="617" name="直接连接符 617"/>
                        <wps:cNvCnPr/>
                        <wps:spPr>
                          <a:xfrm>
                            <a:off x="1080" y="4212"/>
                            <a:ext cx="0" cy="624"/>
                          </a:xfrm>
                          <a:prstGeom prst="line">
                            <a:avLst/>
                          </a:prstGeom>
                          <a:ln w="9525" cap="flat" cmpd="sng">
                            <a:solidFill>
                              <a:srgbClr val="000000"/>
                            </a:solidFill>
                            <a:prstDash val="solid"/>
                            <a:headEnd type="none" w="med" len="med"/>
                            <a:tailEnd type="triangle" w="med" len="med"/>
                          </a:ln>
                        </wps:spPr>
                        <wps:bodyPr upright="1"/>
                      </wps:wsp>
                      <wps:wsp>
                        <wps:cNvPr id="618" name="直接连接符 618"/>
                        <wps:cNvCnPr/>
                        <wps:spPr>
                          <a:xfrm>
                            <a:off x="1080" y="5616"/>
                            <a:ext cx="0" cy="780"/>
                          </a:xfrm>
                          <a:prstGeom prst="line">
                            <a:avLst/>
                          </a:prstGeom>
                          <a:ln w="9525" cap="flat" cmpd="sng">
                            <a:solidFill>
                              <a:srgbClr val="000000"/>
                            </a:solidFill>
                            <a:prstDash val="solid"/>
                            <a:headEnd type="none" w="med" len="med"/>
                            <a:tailEnd type="triangle" w="med" len="med"/>
                          </a:ln>
                        </wps:spPr>
                        <wps:bodyPr upright="1"/>
                      </wps:wsp>
                      <wps:wsp>
                        <wps:cNvPr id="619" name="文本框 619"/>
                        <wps:cNvSpPr txBox="1"/>
                        <wps:spPr>
                          <a:xfrm>
                            <a:off x="4780" y="4524"/>
                            <a:ext cx="500" cy="468"/>
                          </a:xfrm>
                          <a:prstGeom prst="rect">
                            <a:avLst/>
                          </a:prstGeom>
                          <a:noFill/>
                          <a:ln>
                            <a:noFill/>
                          </a:ln>
                        </wps:spPr>
                        <wps:txbx>
                          <w:txbxContent>
                            <w:p w14:paraId="0D7DAF84">
                              <w:pPr>
                                <w:adjustRightInd w:val="0"/>
                                <w:snapToGrid w:val="0"/>
                                <w:ind w:firstLine="560"/>
                                <w:rPr>
                                  <w:rFonts w:hint="eastAsia" w:ascii="宋体" w:hAnsi="宋体" w:eastAsia="宋体" w:cs="Times New Roman"/>
                                  <w:sz w:val="24"/>
                                  <w:szCs w:val="22"/>
                                </w:rPr>
                              </w:pPr>
                            </w:p>
                          </w:txbxContent>
                        </wps:txbx>
                        <wps:bodyPr upright="1"/>
                      </wps:wsp>
                      <wps:wsp>
                        <wps:cNvPr id="620" name="文本框 620"/>
                        <wps:cNvSpPr txBox="1"/>
                        <wps:spPr>
                          <a:xfrm>
                            <a:off x="1860" y="3788"/>
                            <a:ext cx="720" cy="372"/>
                          </a:xfrm>
                          <a:prstGeom prst="rect">
                            <a:avLst/>
                          </a:prstGeom>
                          <a:noFill/>
                          <a:ln>
                            <a:noFill/>
                          </a:ln>
                        </wps:spPr>
                        <wps:txbx>
                          <w:txbxContent>
                            <w:p w14:paraId="0FE5014E">
                              <w:pPr>
                                <w:adjustRightInd w:val="0"/>
                                <w:snapToGrid w:val="0"/>
                                <w:rPr>
                                  <w:rFonts w:hint="eastAsia" w:ascii="宋体" w:hAnsi="宋体" w:eastAsia="宋体" w:cs="Times New Roman"/>
                                  <w:sz w:val="24"/>
                                  <w:szCs w:val="22"/>
                                </w:rPr>
                              </w:pPr>
                              <w:r>
                                <w:rPr>
                                  <w:rFonts w:hint="eastAsia" w:ascii="宋体" w:hAnsi="宋体" w:eastAsia="宋体" w:cs="Times New Roman"/>
                                  <w:sz w:val="24"/>
                                  <w:szCs w:val="22"/>
                                </w:rPr>
                                <w:t>否</w:t>
                              </w:r>
                            </w:p>
                          </w:txbxContent>
                        </wps:txbx>
                        <wps:bodyPr upright="1"/>
                      </wps:wsp>
                      <wps:wsp>
                        <wps:cNvPr id="621" name="圆角矩形 621"/>
                        <wps:cNvSpPr/>
                        <wps:spPr>
                          <a:xfrm>
                            <a:off x="3973" y="7660"/>
                            <a:ext cx="1460" cy="580"/>
                          </a:xfrm>
                          <a:prstGeom prst="roundRect">
                            <a:avLst>
                              <a:gd name="adj" fmla="val 16667"/>
                            </a:avLst>
                          </a:prstGeom>
                          <a:noFill/>
                          <a:ln w="9525" cap="flat" cmpd="sng">
                            <a:solidFill>
                              <a:srgbClr val="000000"/>
                            </a:solidFill>
                            <a:prstDash val="solid"/>
                            <a:headEnd type="none" w="med" len="med"/>
                            <a:tailEnd type="none" w="med" len="med"/>
                          </a:ln>
                        </wps:spPr>
                        <wps:txbx>
                          <w:txbxContent>
                            <w:p w14:paraId="7A06F820">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结束</w:t>
                              </w:r>
                            </w:p>
                          </w:txbxContent>
                        </wps:txbx>
                        <wps:bodyPr upright="1"/>
                      </wps:wsp>
                      <wps:wsp>
                        <wps:cNvPr id="622" name="直接连接符 622"/>
                        <wps:cNvCnPr/>
                        <wps:spPr>
                          <a:xfrm>
                            <a:off x="4680" y="6884"/>
                            <a:ext cx="0" cy="780"/>
                          </a:xfrm>
                          <a:prstGeom prst="line">
                            <a:avLst/>
                          </a:prstGeom>
                          <a:ln w="9525" cap="flat" cmpd="sng">
                            <a:solidFill>
                              <a:srgbClr val="000000"/>
                            </a:solidFill>
                            <a:prstDash val="solid"/>
                            <a:headEnd type="none" w="med" len="med"/>
                            <a:tailEnd type="triangle" w="med" len="med"/>
                          </a:ln>
                        </wps:spPr>
                        <wps:bodyPr upright="1"/>
                      </wps:wsp>
                      <wps:wsp>
                        <wps:cNvPr id="623" name="直接连接符 623"/>
                        <wps:cNvCnPr/>
                        <wps:spPr>
                          <a:xfrm>
                            <a:off x="1840" y="6644"/>
                            <a:ext cx="2119" cy="8"/>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_x0000_s1026" o:spid="_x0000_s1026" o:spt="203" style="height:477.35pt;width:396.25pt;" coordsize="7176,8240" o:gfxdata="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">
                <o:lock v:ext="edit" aspectratio="f"/>
                <v:rect id="_x0000_s1026" o:spid="_x0000_s1026" o:spt="1" style="position:absolute;left:3780;top:0;height:468;width:1800;" filled="f" stroked="t" coordsize="21600,21600" o:gfxdata="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AUWd7sAAADc&#10;AAAADwAAAAAAAAABACAAAAAiAAAAZHJzL2Rvd25yZXYueG1sUEsBAhQAFAAAAAgAh07iQDMvBZ47&#10;AAAAOQAAABAAAAAAAAAAAQAgAAAACgEAAGRycy9zaGFwZXhtbC54bWxQSwUGAAAAAAYABgBbAQAA&#10;tAMAAAAA&#10;">
                  <v:fill on="f" focussize="0,0"/>
                  <v:stroke color="#000000" joinstyle="miter"/>
                  <v:imagedata o:title=""/>
                  <o:lock v:ext="edit" aspectratio="f"/>
                  <v:textbox>
                    <w:txbxContent>
                      <w:p w14:paraId="199C5D89">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发生纠纷问题</w:t>
                        </w:r>
                      </w:p>
                    </w:txbxContent>
                  </v:textbox>
                </v:rect>
                <v:rect id="_x0000_s1026" o:spid="_x0000_s1026" o:spt="1" style="position:absolute;left:3780;top:1248;height:468;width:1800;" filled="f" stroked="t" coordsize="21600,21600" o:gfxdata="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Js+y8AAAA&#10;3AAAAA8AAAAAAAAAAQAgAAAAIgAAAGRycy9kb3ducmV2LnhtbFBLAQIUABQAAAAIAIdO4kAzLwWe&#10;OwAAADkAAAAQAAAAAAAAAAEAIAAAAAsBAABkcnMvc2hhcGV4bWwueG1sUEsFBgAAAAAGAAYAWwEA&#10;ALUDAAAAAA==&#10;">
                  <v:fill on="f" focussize="0,0"/>
                  <v:stroke color="#000000" joinstyle="miter"/>
                  <v:imagedata o:title=""/>
                  <o:lock v:ext="edit" aspectratio="f"/>
                  <v:textbox>
                    <w:txbxContent>
                      <w:p w14:paraId="2E280B6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关闭大门</w:t>
                        </w:r>
                      </w:p>
                    </w:txbxContent>
                  </v:textbox>
                </v:rect>
                <v:rect id="_x0000_s1026" o:spid="_x0000_s1026" o:spt="1" style="position:absolute;left:3420;top:2652;height:468;width:3756;" filled="f" stroked="t" coordsize="21600,21600" o:gfxdata="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my2bvQAA&#10;ANwAAAAPAAAAAAAAAAEAIAAAACIAAABkcnMvZG93bnJldi54bWxQSwECFAAUAAAACACHTuJAMy8F&#10;njsAAAA5AAAAEAAAAAAAAAABACAAAAAMAQAAZHJzL3NoYXBleG1sLnhtbFBLBQYAAAAABgAGAFsB&#10;AAC2AwAAAAA=&#10;">
                  <v:fill on="f" focussize="0,0"/>
                  <v:stroke color="#000000" joinstyle="miter"/>
                  <v:imagedata o:title=""/>
                  <o:lock v:ext="edit" aspectratio="f"/>
                  <v:textbox>
                    <w:txbxContent>
                      <w:p w14:paraId="535ADE3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报告居委、街道及警署</w:t>
                        </w:r>
                      </w:p>
                    </w:txbxContent>
                  </v:textbox>
                </v:rect>
                <v:rect id="_x0000_s1026" o:spid="_x0000_s1026" o:spt="1" style="position:absolute;left:540;top:2652;height:468;width:1260;" filled="f" stroked="t" coordsize="21600,21600" o:gfxdata="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14gAvQAA&#10;ANwAAAAPAAAAAAAAAAEAIAAAACIAAABkcnMvZG93bnJldi54bWxQSwECFAAUAAAACACHTuJAMy8F&#10;njsAAAA5AAAAEAAAAAAAAAABACAAAAAMAQAAZHJzL3NoYXBleG1sLnhtbFBLBQYAAAAABgAGAFsB&#10;AAC2AwAAAAA=&#10;">
                  <v:fill on="f" focussize="0,0"/>
                  <v:stroke color="#000000" joinstyle="miter"/>
                  <v:imagedata o:title=""/>
                  <o:lock v:ext="edit" aspectratio="f"/>
                  <v:textbox>
                    <w:txbxContent>
                      <w:p w14:paraId="73E9CF22">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110报警</w:t>
                        </w:r>
                      </w:p>
                    </w:txbxContent>
                  </v:textbox>
                </v:rect>
                <v:rect id="_x0000_s1026" o:spid="_x0000_s1026" o:spt="1" style="position:absolute;left:3960;top:5148;height:468;width:1440;" filled="f" stroked="t" coordsize="21600,21600" o:gfxdata="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PhB0vQAA&#10;ANwAAAAPAAAAAAAAAAEAIAAAACIAAABkcnMvZG93bnJldi54bWxQSwECFAAUAAAACACHTuJAMy8F&#10;njsAAAA5AAAAEAAAAAAAAAABACAAAAAMAQAAZHJzL3NoYXBleG1sLnhtbFBLBQYAAAAABgAGAFsB&#10;AAC2AwAAAAA=&#10;">
                  <v:fill on="f" focussize="0,0"/>
                  <v:stroke color="#000000" joinstyle="miter"/>
                  <v:imagedata o:title=""/>
                  <o:lock v:ext="edit" aspectratio="f"/>
                  <v:textbox>
                    <w:txbxContent>
                      <w:p w14:paraId="5D5E719F">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实施方案</w:t>
                        </w:r>
                      </w:p>
                    </w:txbxContent>
                  </v:textbox>
                </v:rect>
                <v:rect id="_x0000_s1026" o:spid="_x0000_s1026" o:spt="1" style="position:absolute;left:3960;top:6396;height:468;width:1440;" filled="f" stroked="t" coordsize="21600,21600" o:gfxdata="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crXvvQAA&#10;ANwAAAAPAAAAAAAAAAEAIAAAACIAAABkcnMvZG93bnJldi54bWxQSwECFAAUAAAACACHTuJAMy8F&#10;njsAAAA5AAAAEAAAAAAAAAABACAAAAAMAQAAZHJzL3NoYXBleG1sLnhtbFBLBQYAAAAABgAGAFsB&#10;AAC2AwAAAAA=&#10;">
                  <v:fill on="f" focussize="0,0"/>
                  <v:stroke color="#000000" joinstyle="miter"/>
                  <v:imagedata o:title=""/>
                  <o:lock v:ext="edit" aspectratio="f"/>
                  <v:textbox>
                    <w:txbxContent>
                      <w:p w14:paraId="29BB494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继续施工</w:t>
                        </w:r>
                      </w:p>
                    </w:txbxContent>
                  </v:textbox>
                </v:rect>
                <v:shape id="_x0000_s1026" o:spid="_x0000_s1026" o:spt="4" type="#_x0000_t4" style="position:absolute;left:2960;top:3880;height:624;width:3420;" filled="f" stroked="t" coordsize="21600,21600" o:gfxdata="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MDZL4A&#10;AADcAAAADwAAAAAAAAABACAAAAAiAAAAZHJzL2Rvd25yZXYueG1sUEsBAhQAFAAAAAgAh07iQDMv&#10;BZ47AAAAOQAAABAAAAAAAAAAAQAgAAAADQEAAGRycy9zaGFwZXhtbC54bWxQSwUGAAAAAAYABgBb&#10;AQAAtwMAAAAA&#10;">
                  <v:fill on="f" focussize="0,0"/>
                  <v:stroke color="#000000" joinstyle="miter"/>
                  <v:imagedata o:title=""/>
                  <o:lock v:ext="edit" aspectratio="f"/>
                  <v:textbox>
                    <w:txbxContent>
                      <w:p w14:paraId="4EF53E5B">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组织沟通、协调</w:t>
                        </w:r>
                      </w:p>
                    </w:txbxContent>
                  </v:textbox>
                </v:shape>
                <v:rect id="_x0000_s1026" o:spid="_x0000_s1026" o:spt="1" style="position:absolute;left:0;top:4836;height:780;width:1980;" filled="f" stroked="t" coordsize="21600,21600" o:gfxdata="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7I4DvQAA&#10;ANwAAAAPAAAAAAAAAAEAIAAAACIAAABkcnMvZG93bnJldi54bWxQSwECFAAUAAAACACHTuJAMy8F&#10;njsAAAA5AAAAEAAAAAAAAAABACAAAAAMAQAAZHJzL3NoYXBleG1sLnhtbFBLBQYAAAAABgAGAFsB&#10;AAC2AwAAAAA=&#10;">
                  <v:fill on="f" focussize="0,0"/>
                  <v:stroke color="#000000" joinstyle="miter"/>
                  <v:imagedata o:title=""/>
                  <o:lock v:ext="edit" aspectratio="f"/>
                  <v:textbox>
                    <w:txbxContent>
                      <w:p w14:paraId="1D570FD4">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立即研究、修正施工方案</w:t>
                        </w:r>
                      </w:p>
                    </w:txbxContent>
                  </v:textbox>
                </v:rect>
                <v:rect id="_x0000_s1026" o:spid="_x0000_s1026" o:spt="1" style="position:absolute;left:180;top:6396;height:468;width:1620;" filled="f" stroked="t" coordsize="21600,21600" o:gfxdata="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nMacbsAAADc&#10;AAAADwAAAAAAAAABACAAAAAiAAAAZHJzL2Rvd25yZXYueG1sUEsBAhQAFAAAAAgAh07iQDMvBZ47&#10;AAAAOQAAABAAAAAAAAAAAQAgAAAACgEAAGRycy9zaGFwZXhtbC54bWxQSwUGAAAAAAYABgBbAQAA&#10;tAMAAAAA&#10;">
                  <v:fill on="f" focussize="0,0"/>
                  <v:stroke color="#000000" joinstyle="miter"/>
                  <v:imagedata o:title=""/>
                  <o:lock v:ext="edit" aspectratio="f"/>
                  <v:textbox>
                    <w:txbxContent>
                      <w:p w14:paraId="5D02874A">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实施修正方案</w:t>
                        </w:r>
                      </w:p>
                    </w:txbxContent>
                  </v:textbox>
                </v:rect>
                <v:line id="_x0000_s1026" o:spid="_x0000_s1026" o:spt="20" style="position:absolute;left:4680;top:468;height:780;width:0;" filled="f" stroked="t" coordsize="21600,21600" o:gfxdata="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LZpO&#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4680;top:1716;height:936;width:0;" filled="f" stroked="t" coordsize="21600,21600" o:gfxdata="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86lDr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_x0000_s1026" o:spid="_x0000_s1026" o:spt="20" style="position:absolute;left:4680;top:3120;height:780;width:0;" filled="f" stroked="t" coordsize="21600,21600" o:gfxdata="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CAJ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4680;top:4524;height:624;width:0;" filled="f" stroked="t" coordsize="21600,21600" o:gfxdata="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xQnuK/&#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4680;top:5616;height:780;width:0;" filled="f" stroked="t" coordsize="21600,21600" o:gfxdata="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McO3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780;top:2924;flip:x;height:0;width:1620;" filled="f" stroked="t" coordsize="21600,21600" o:gfxdata="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Lr7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080;top:4196;flip:x;height:0;width:1980;" filled="f" stroked="t" coordsize="21600,21600" o:gfxdata="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x5VW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080;top:3120;flip:y;height:1092;width:0;" filled="f" stroked="t" coordsize="21600,21600" o:gfxdata="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VlFG/&#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080;top:4212;height:624;width:0;" filled="f" stroked="t" coordsize="21600,21600" o:gfxdata="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nPX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080;top:5616;height:780;width:0;" filled="f" stroked="t" coordsize="21600,21600" o:gfxdata="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bipC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shape id="_x0000_s1026" o:spid="_x0000_s1026" o:spt="202" type="#_x0000_t202" style="position:absolute;left:4780;top:4524;height:468;width:500;" filled="f" stroked="f" coordsize="21600,21600" o:gfxdata="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qS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0D7DAF84">
                        <w:pPr>
                          <w:adjustRightInd w:val="0"/>
                          <w:snapToGrid w:val="0"/>
                          <w:ind w:firstLine="560"/>
                          <w:rPr>
                            <w:rFonts w:hint="eastAsia" w:ascii="宋体" w:hAnsi="宋体" w:eastAsia="宋体" w:cs="Times New Roman"/>
                            <w:sz w:val="24"/>
                            <w:szCs w:val="22"/>
                          </w:rPr>
                        </w:pPr>
                      </w:p>
                    </w:txbxContent>
                  </v:textbox>
                </v:shape>
                <v:shape id="_x0000_s1026" o:spid="_x0000_s1026" o:spt="202" type="#_x0000_t202" style="position:absolute;left:1860;top:3788;height:372;width:720;" filled="f" stroked="f" coordsize="21600,21600" o:gfxdata="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EYlo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14:paraId="0FE5014E">
                        <w:pPr>
                          <w:adjustRightInd w:val="0"/>
                          <w:snapToGrid w:val="0"/>
                          <w:rPr>
                            <w:rFonts w:hint="eastAsia" w:ascii="宋体" w:hAnsi="宋体" w:eastAsia="宋体" w:cs="Times New Roman"/>
                            <w:sz w:val="24"/>
                            <w:szCs w:val="22"/>
                          </w:rPr>
                        </w:pPr>
                        <w:r>
                          <w:rPr>
                            <w:rFonts w:hint="eastAsia" w:ascii="宋体" w:hAnsi="宋体" w:eastAsia="宋体" w:cs="Times New Roman"/>
                            <w:sz w:val="24"/>
                            <w:szCs w:val="22"/>
                          </w:rPr>
                          <w:t>否</w:t>
                        </w:r>
                      </w:p>
                    </w:txbxContent>
                  </v:textbox>
                </v:shape>
                <v:roundrect id="_x0000_s1026" o:spid="_x0000_s1026" o:spt="2" style="position:absolute;left:3973;top:7660;height:580;width:1460;" filled="f" stroked="t" coordsize="21600,21600" arcsize="0.166666666666667" o:gfxdata="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ZnDN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textbox>
                    <w:txbxContent>
                      <w:p w14:paraId="7A06F820">
                        <w:pPr>
                          <w:adjustRightInd w:val="0"/>
                          <w:snapToGrid w:val="0"/>
                          <w:jc w:val="center"/>
                          <w:rPr>
                            <w:rFonts w:hint="eastAsia" w:ascii="宋体" w:hAnsi="宋体" w:eastAsia="宋体" w:cs="Times New Roman"/>
                            <w:sz w:val="24"/>
                            <w:szCs w:val="22"/>
                          </w:rPr>
                        </w:pPr>
                        <w:r>
                          <w:rPr>
                            <w:rFonts w:hint="eastAsia" w:ascii="宋体" w:hAnsi="宋体" w:eastAsia="宋体" w:cs="Times New Roman"/>
                            <w:sz w:val="24"/>
                            <w:szCs w:val="22"/>
                          </w:rPr>
                          <w:t>结束</w:t>
                        </w:r>
                      </w:p>
                    </w:txbxContent>
                  </v:textbox>
                </v:roundrect>
                <v:line id="_x0000_s1026" o:spid="_x0000_s1026" o:spt="20" style="position:absolute;left:4680;top:6884;height:780;width:0;" filled="f" stroked="t" coordsize="21600,21600" o:gfxdata="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8VF+/&#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840;top:6644;height:8;width:2119;" filled="f" stroked="t" coordsize="21600,21600" o:gfxdata="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1w8c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w10:wrap type="none"/>
                <w10:anchorlock/>
              </v:group>
            </w:pict>
          </mc:Fallback>
        </mc:AlternateContent>
      </w:r>
    </w:p>
    <w:p w14:paraId="3F06D81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8" w:name="_Toc400741573"/>
      <w:r>
        <w:rPr>
          <w:rFonts w:hint="eastAsia" w:ascii="宋体" w:hAnsi="宋体" w:eastAsia="宋体" w:cs="宋体"/>
          <w:color w:val="auto"/>
          <w:sz w:val="28"/>
          <w:szCs w:val="28"/>
          <w:highlight w:val="none"/>
        </w:rPr>
        <w:t>三、降低环境污染的措施</w:t>
      </w:r>
      <w:bookmarkEnd w:id="527"/>
      <w:bookmarkEnd w:id="528"/>
      <w:bookmarkEnd w:id="529"/>
      <w:bookmarkEnd w:id="548"/>
    </w:p>
    <w:p w14:paraId="0588298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（1）场区内生活及施工道路都要采用硬化路面，其厚度和强度应满足施工和行车需要，并配专人随时清扫，未能硬地化的部位应采取洒水的办法，保持场区清洁卫生，避免尘土飞扬。</w:t>
      </w:r>
    </w:p>
    <w:p w14:paraId="3340B2B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（2）在场区门口设洗车处，出场车辆必须干净清洁，以免影响外部居住环境。如外出车辆对场区周边道路进行了污染，派工作人员及时清理。</w:t>
      </w:r>
    </w:p>
    <w:p w14:paraId="702F31A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（3）现场设排水沟和沉淀池；车辆清洗地面硬化，废水有组织排放；生活废水油水分离，浴室用水过滤后排放；厕所设冲水装置、简易化粪池。</w:t>
      </w:r>
    </w:p>
    <w:p w14:paraId="298DA52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（4）现场不准焚烧可产生有毒气体的物品；机动车辆尾气排放符合国家排放标准；市区内的工程禁止使用燃煤，应使用清洁燃料。</w:t>
      </w:r>
    </w:p>
    <w:p w14:paraId="3FF0FE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（5）固体废弃物应分类存放，有组织进行清运，能回收地进行回收、能重复使用的重复使用；外运手续齐全，在清运垃圾前与有资格的运输方签订协议。</w:t>
      </w:r>
    </w:p>
    <w:p w14:paraId="4E46960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（6）制定消防管理制度，对易燃易爆物品或场所加强管理，配备消防设施、水源。禁止使用污染、辐射超标建筑材料。</w:t>
      </w:r>
    </w:p>
    <w:p w14:paraId="4A2FC7A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49" w:name="_Toc385367715"/>
      <w:bookmarkStart w:id="550" w:name="_Toc383970007"/>
      <w:bookmarkStart w:id="551" w:name="_Toc400741574"/>
      <w:bookmarkStart w:id="552" w:name="_Toc389139475"/>
      <w:r>
        <w:rPr>
          <w:rFonts w:hint="eastAsia" w:ascii="宋体" w:hAnsi="宋体" w:eastAsia="宋体" w:cs="宋体"/>
          <w:color w:val="auto"/>
          <w:sz w:val="28"/>
          <w:szCs w:val="28"/>
          <w:highlight w:val="none"/>
        </w:rPr>
        <w:t>四、防噪声污染的各项措施</w:t>
      </w:r>
      <w:bookmarkEnd w:id="549"/>
      <w:bookmarkEnd w:id="550"/>
      <w:bookmarkEnd w:id="551"/>
      <w:bookmarkEnd w:id="552"/>
    </w:p>
    <w:p w14:paraId="33B33D5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施工现场提倡文明施工，建立健全控制人为噪声的管理制度，尽量减少人为的大声喧哗，增强全体施工人员防噪声扰民的自觉意识。</w:t>
      </w:r>
    </w:p>
    <w:p w14:paraId="3086D43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牵扯到产生强噪声的成品、半成品加工、制作作业应尽量放在工厂、车间完成，减少因 施工现场加工制作产生的噪声。</w:t>
      </w:r>
    </w:p>
    <w:p w14:paraId="50965D1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尽量选用低噪声或备有消声降噪设备的施工机械，施工现场 的强噪声机械（如电锯、电刨、砂轮机等）要设置在封闭的 机械棚，以减少强噪声的扩散。</w:t>
      </w:r>
    </w:p>
    <w:p w14:paraId="6A5D35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对发出强噪声的旧机械设备应及时更换设备零部件。</w:t>
      </w:r>
    </w:p>
    <w:p w14:paraId="6CAE0A4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夜间进料时,设专人指挥,禁止车辆鸣笛,减少 噪声.</w:t>
      </w:r>
    </w:p>
    <w:p w14:paraId="12DE592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为防止扰民,晚上 10 点以后,不再开动电锯, 振捣棒等噪音大的机具。</w:t>
      </w:r>
    </w:p>
    <w:p w14:paraId="6CB062A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对作业人员进行教育杜绝非施工噪音 (大声喧哗, 敲击物品等) .在场内划出一个区域堆放生活垃圾。</w:t>
      </w:r>
    </w:p>
    <w:p w14:paraId="74F70A6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对临建筑物的通行道路,设硬性防护棚.</w:t>
      </w:r>
    </w:p>
    <w:p w14:paraId="1BA5A78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 对作业区,生活区段设围档封闭,防止非作业人 员进入作业区,避免发生危险.</w:t>
      </w:r>
    </w:p>
    <w:p w14:paraId="4C6434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53" w:name="_Toc400741575"/>
      <w:bookmarkStart w:id="554" w:name="_Toc383970008"/>
      <w:bookmarkStart w:id="555" w:name="_Toc385367716"/>
      <w:bookmarkStart w:id="556" w:name="_Toc389139476"/>
      <w:r>
        <w:rPr>
          <w:rFonts w:hint="eastAsia" w:ascii="宋体" w:hAnsi="宋体" w:eastAsia="宋体" w:cs="宋体"/>
          <w:color w:val="auto"/>
          <w:sz w:val="28"/>
          <w:szCs w:val="28"/>
          <w:highlight w:val="none"/>
        </w:rPr>
        <w:t>五、环境保护的定期检查制度</w:t>
      </w:r>
      <w:bookmarkEnd w:id="553"/>
      <w:bookmarkEnd w:id="554"/>
      <w:bookmarkEnd w:id="555"/>
      <w:bookmarkEnd w:id="556"/>
    </w:p>
    <w:p w14:paraId="6DE184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（1）施工现场环境保护每日自检</w:t>
      </w:r>
    </w:p>
    <w:p w14:paraId="4F59CC5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每天由施工员、安全员带领各施工班组进行一次全面自检，凡违 反施工现场环境保护规定的要及时指出并整改，由施工员在当天的施 工日记上做好自检记录。</w:t>
      </w:r>
    </w:p>
    <w:p w14:paraId="01E8D14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（2）每月公司主管经理带领各施工管理组对所属的施工区域进行定期检查，按施工现场环境保护检查，并按考评标准进行评分，不符 合要求的采取定人、定时，定措施进行整改，并落实奖罚措施。</w:t>
      </w:r>
    </w:p>
    <w:p w14:paraId="7694085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（3）防大气污染措施</w:t>
      </w:r>
    </w:p>
    <w:p w14:paraId="2B49D60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清理施工垃圾时，使用封闭的专用垃圾道或采用容器吊运， 严禁随意凌空抛撒造成扬尘，施工垃圾及生活垃圾及时清运。清运时，适量洒水减少扬尘。</w:t>
      </w:r>
    </w:p>
    <w:p w14:paraId="2B57211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施工现场要在施工前做好施工道路的规划和设置可利用设计中永久性的施工道路。如采用临时施工道路，基层要落实。</w:t>
      </w:r>
    </w:p>
    <w:p w14:paraId="105AC3C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生石灰的熟化和灰土施工要适当配合洒水，杜绝扬尘。</w:t>
      </w:r>
    </w:p>
    <w:p w14:paraId="32FB81C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设专人进行现场内的卫生清扫工作，工作时采取洒水降尘。</w:t>
      </w:r>
    </w:p>
    <w:p w14:paraId="34B1EE1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食堂大灶的烟囱要有消烟尘设备，加二次燃烧或烧型煤。</w:t>
      </w:r>
    </w:p>
    <w:p w14:paraId="3D2912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严禁使用敞口锅熬制沥青，凡进行沥青防水作业的要使用密 闭和带有烟尘处理装置的加热设备。</w:t>
      </w:r>
    </w:p>
    <w:p w14:paraId="412D87F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（4）防止水污染的措施</w:t>
      </w:r>
    </w:p>
    <w:p w14:paraId="6212995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在施工现场进行搅拌作业时，必须在搅拌机前台及运输车清洗处设置沉淀池，排放的废水要排沉淀池内，经二次沉淀后，方可排入市政污水管内，未经处理的泥浆水，严禁直接排入城市排水设施和河流。</w:t>
      </w:r>
    </w:p>
    <w:p w14:paraId="43A5F59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施工现场设置明沟排水，在合理位置设置沉淀池，经沉淀后 方可排入市政排水管线。</w:t>
      </w:r>
    </w:p>
    <w:p w14:paraId="4ED0F9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施工现场的临时食堂要设置简易有效的隔油池，产生的污水 经下水管道排放要经过隔油池，平时加强管理，定期掏油，防止污染。</w:t>
      </w:r>
    </w:p>
    <w:p w14:paraId="71EE23E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5)禁止将有毒有害废弃物用作回填土，以免污染地下水和环境。</w:t>
      </w:r>
    </w:p>
    <w:p w14:paraId="3A52705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57" w:name="_Toc338409132"/>
      <w:bookmarkStart w:id="558" w:name="_Toc9125"/>
      <w:bookmarkStart w:id="559" w:name="_Toc400741576"/>
      <w:r>
        <w:rPr>
          <w:rFonts w:hint="eastAsia" w:ascii="宋体" w:hAnsi="宋体" w:eastAsia="宋体" w:cs="宋体"/>
          <w:color w:val="auto"/>
          <w:sz w:val="28"/>
          <w:szCs w:val="28"/>
          <w:highlight w:val="none"/>
        </w:rPr>
        <w:t>六、治安联防方案</w:t>
      </w:r>
      <w:bookmarkEnd w:id="557"/>
      <w:bookmarkEnd w:id="558"/>
      <w:bookmarkEnd w:id="559"/>
    </w:p>
    <w:p w14:paraId="286BE44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为了加强施工现场的保卫工作，确保建设工程的顺利进行，根据现场保卫工作基本标准的要求，结合本工地的实际情况，为预防各类盗窃、破坏案件的发生，特制定本工程的治安联防方案。</w:t>
      </w:r>
    </w:p>
    <w:p w14:paraId="7875E9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(1)本工程设立治安联防保卫领导小姐，由工程主管领导为组长，负责全面领导工作，安全员为副组长，组员有若干。</w:t>
      </w:r>
    </w:p>
    <w:p w14:paraId="2CC803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(2)工地设门卫值班室，由保安4人昼夜轮流值班，对外来人员和进出车辆及所有物资进行登记，夜间设专人巡逻护场，重点是仓库、木工棚、办公室及成品半成品保护。</w:t>
      </w:r>
    </w:p>
    <w:p w14:paraId="735C3FC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(3)加强对外地民工的管理，摸清人员的底数，掌握每个人的思想动态，及时进行教育。</w:t>
      </w:r>
    </w:p>
    <w:p w14:paraId="1FA8D3B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(4）每周对职工进行一决治安教育，每月召开一决治保会，定期进行治安检查，并将会议检查整改记录存入资料内备查。</w:t>
      </w:r>
    </w:p>
    <w:p w14:paraId="14FFE4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(5)对易燃、易爆、有毒化学危险品设专库专营，非经单位领导人批准，任何人都不得动用。</w:t>
      </w:r>
    </w:p>
    <w:p w14:paraId="14C011D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(6)施工现场必需按照“谁主管，谁负责”的原则，确定党政主要领导干部负责保卫工作，层层签订保卫工作责任制，建立保卫领导小组，与各班组签订保卫工作责任书。</w:t>
      </w:r>
    </w:p>
    <w:p w14:paraId="382C72A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(7)施工现场要建立门卫和巡逻护场制度，护场守卫人员要佩带值勤标志。</w:t>
      </w:r>
    </w:p>
    <w:p w14:paraId="0ABB349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(8）财务室、工具房、库房、施工人员宿舍等易发案部位要指定专人管理，制定防范措施，防止发生盗窃案件。工地内禁止赌博、酗酒、传播淫秽物品、聚众斗殴等违法乱纪行为。</w:t>
      </w:r>
    </w:p>
    <w:p w14:paraId="1843A0B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(9）锅炉房、变电室、大型机械设备及工程的关键部位和关键工序，是现场的要害部位，要指定保护措施，确保安全。</w:t>
      </w:r>
    </w:p>
    <w:p w14:paraId="2DA3F9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(10)做好成品保护工作，制定具体措施；严防被盗、破坏和治安灾害事故的发生。</w:t>
      </w:r>
    </w:p>
    <w:p w14:paraId="3128EEF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(11)施工现场发生各类案件和灾害事故，要立即报会并保护好现场，配合公安机关侦破。</w:t>
      </w:r>
    </w:p>
    <w:p w14:paraId="4B224DF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60" w:name="_Toc12750"/>
      <w:bookmarkStart w:id="561" w:name="_Toc400741577"/>
      <w:bookmarkStart w:id="562" w:name="_Toc338409133"/>
      <w:r>
        <w:rPr>
          <w:rFonts w:hint="eastAsia" w:ascii="宋体" w:hAnsi="宋体" w:eastAsia="宋体" w:cs="宋体"/>
          <w:color w:val="auto"/>
          <w:sz w:val="28"/>
          <w:szCs w:val="28"/>
          <w:highlight w:val="none"/>
        </w:rPr>
        <w:t>七、重大节假日安全保卫方案</w:t>
      </w:r>
      <w:bookmarkEnd w:id="560"/>
      <w:bookmarkEnd w:id="561"/>
      <w:bookmarkEnd w:id="562"/>
    </w:p>
    <w:p w14:paraId="5E4119A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(1)成立以项目经理为组长的重大节假日安全保卫领导小组</w:t>
      </w:r>
    </w:p>
    <w:p w14:paraId="6C41DB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(2)领导小组职责</w:t>
      </w:r>
    </w:p>
    <w:p w14:paraId="510494A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1)贯彻上级机关指示精神，落实宣传教育计划。</w:t>
      </w:r>
    </w:p>
    <w:p w14:paraId="065C4F5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2)检查督促责任制落实，预防事故的发生。</w:t>
      </w:r>
    </w:p>
    <w:p w14:paraId="5907E94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3)亲临一线，带头值班，严抓死守，确保安全。</w:t>
      </w:r>
    </w:p>
    <w:p w14:paraId="224010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4)组织检查评比，不断总结提高，推进工作。</w:t>
      </w:r>
    </w:p>
    <w:p w14:paraId="7865FBB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5)加强施工现场治安保卫工作，加强现场巡逻，加大管理力度。</w:t>
      </w:r>
    </w:p>
    <w:p w14:paraId="1EA3815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(3)应急准备及安全措施</w:t>
      </w:r>
    </w:p>
    <w:p w14:paraId="68145B8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1)项目节前召集项目所属施工人员进行一次节前安全教育，提高节日安全意识，做到人人皆知。</w:t>
      </w:r>
    </w:p>
    <w:p w14:paraId="395242C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2)节前进行一次易燃易爆危险品及消防安全检查，做到检查有记录、有整改、有复查验收。</w:t>
      </w:r>
    </w:p>
    <w:p w14:paraId="17A240F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3)建立项目主管人员24小时值班制度。</w:t>
      </w:r>
    </w:p>
    <w:p w14:paraId="63E3400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(4)成立由保安队员组成的巡逻队，负责施工现场以及生活区的24小时不同断巡逻监控，及时处理、上报各种隐患、事故，保证工地安全。</w:t>
      </w:r>
    </w:p>
    <w:p w14:paraId="1686C73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(5)项目部值班员和巡逻队队长为紧急事务联络员，负责紧急事务的联络信息反晴工作。</w:t>
      </w:r>
    </w:p>
    <w:p w14:paraId="5CBF798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63" w:name="_Toc400741578"/>
      <w:bookmarkStart w:id="564" w:name="_Toc27702"/>
      <w:bookmarkStart w:id="565" w:name="_Toc338409134"/>
      <w:r>
        <w:rPr>
          <w:rFonts w:hint="eastAsia" w:ascii="宋体" w:hAnsi="宋体" w:eastAsia="宋体" w:cs="宋体"/>
          <w:color w:val="auto"/>
          <w:sz w:val="28"/>
          <w:szCs w:val="28"/>
          <w:highlight w:val="none"/>
        </w:rPr>
        <w:t>八、治安保卫制度</w:t>
      </w:r>
      <w:bookmarkEnd w:id="563"/>
      <w:bookmarkEnd w:id="564"/>
      <w:bookmarkEnd w:id="565"/>
    </w:p>
    <w:p w14:paraId="5FDCA3F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（1)贯彻落实上级公安机关制定的治安规章制度，项目经理部、施工单位齐抓共管，共同做好施工现场的治安保卫工作。</w:t>
      </w:r>
    </w:p>
    <w:p w14:paraId="29C45AB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(2)项目部要建立健全完善的治安保卫组织，由项目党支部牵头定期开会分析组织检查、寻找漏洞、制定措施。</w:t>
      </w:r>
    </w:p>
    <w:p w14:paraId="373058D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(3)制定切实可行的治安保卫制度，作到有章可循，重点部位重点人口形成文字档案，作到有据可查。</w:t>
      </w:r>
    </w:p>
    <w:p w14:paraId="783057D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(4)项目部设立治安保卫值班制度，重大节假日重大活动期间主要领导要亲自值班。</w:t>
      </w:r>
    </w:p>
    <w:p w14:paraId="39C201A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(5)施工现场所有出入口应设警卫室，昼夜有值在人员和记录，施工重要环节应成立护场队，巡逻检查以确保安全。</w:t>
      </w:r>
    </w:p>
    <w:p w14:paraId="61FE6CD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(6）项目部、施工队、班组之间层层签订《治安包保责任书》,各自管好自家的门，管好自家的人。</w:t>
      </w:r>
    </w:p>
    <w:p w14:paraId="47455A5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(7)建立健全"两会一队、，发挥其职能及时解决问题，确保施工生产的顺利进行。</w:t>
      </w:r>
    </w:p>
    <w:p w14:paraId="690F4D3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(8）落实好政府关于施工的管理规定，把好审查关、办证关、辞退关，将治安保卫事故隐患消灭在萌芽状态。</w:t>
      </w:r>
    </w:p>
    <w:p w14:paraId="39BFAE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66" w:name="_Toc338409135"/>
      <w:bookmarkStart w:id="567" w:name="_Toc21823"/>
      <w:bookmarkStart w:id="568" w:name="_Toc400741579"/>
      <w:r>
        <w:rPr>
          <w:rFonts w:hint="eastAsia" w:ascii="宋体" w:hAnsi="宋体" w:eastAsia="宋体" w:cs="宋体"/>
          <w:color w:val="auto"/>
          <w:sz w:val="28"/>
          <w:szCs w:val="28"/>
          <w:highlight w:val="none"/>
        </w:rPr>
        <w:t>九、工地门卫制度</w:t>
      </w:r>
      <w:bookmarkEnd w:id="566"/>
      <w:bookmarkEnd w:id="567"/>
      <w:bookmarkEnd w:id="568"/>
    </w:p>
    <w:p w14:paraId="502D716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(1)门卫人员必需坚守岗位，忠于职守，坚持原则，严格值勤，热情服务。</w:t>
      </w:r>
    </w:p>
    <w:p w14:paraId="47AE800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(2)门卫值班人员必需着装整洁，精神饱满，严格执行交接班制度，出入车辆物品严格检查登记。</w:t>
      </w:r>
    </w:p>
    <w:p w14:paraId="13C73EA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(3)工地材料出门，必须持有项目经理签字的出门条方可放行。</w:t>
      </w:r>
    </w:p>
    <w:p w14:paraId="1B21E44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(4)进入现场必须持有“出入证”，小商贩严禁入内，因业务往来人必需出示有效证件办理进门手续方可放行。</w:t>
      </w:r>
    </w:p>
    <w:p w14:paraId="4F02CAF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(5)门卫人员对持包出入现场者有权开包检验，不服从者交安全部门处理。</w:t>
      </w:r>
    </w:p>
    <w:p w14:paraId="0FB014D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(6）对偷带工地材料，无出门品出门的，交工地安全部门处理，特殊情况，可先予扣留。</w:t>
      </w:r>
    </w:p>
    <w:p w14:paraId="278CC2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(7)严格执行警卫人员“十不准”和奖惩制度。</w:t>
      </w:r>
    </w:p>
    <w:p w14:paraId="24245BA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(8)门卫值班人员必须着装整洁，精神饱满，严格执行交接班制度，对出入车辆物品严格检查登记。</w:t>
      </w:r>
    </w:p>
    <w:p w14:paraId="55BD71A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(9）工地材料出门，必须持有项目经理签字的出门条方可放行。</w:t>
      </w:r>
    </w:p>
    <w:p w14:paraId="41391B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69" w:name="_Toc15506"/>
      <w:bookmarkStart w:id="570" w:name="_Toc400741580"/>
      <w:bookmarkStart w:id="571" w:name="_Toc338409136"/>
      <w:r>
        <w:rPr>
          <w:rFonts w:hint="eastAsia" w:ascii="宋体" w:hAnsi="宋体" w:eastAsia="宋体" w:cs="宋体"/>
          <w:color w:val="auto"/>
          <w:sz w:val="28"/>
          <w:szCs w:val="28"/>
          <w:highlight w:val="none"/>
        </w:rPr>
        <w:t>十、民工住宿安全管理制度</w:t>
      </w:r>
      <w:bookmarkEnd w:id="569"/>
      <w:bookmarkEnd w:id="570"/>
      <w:bookmarkEnd w:id="571"/>
    </w:p>
    <w:p w14:paraId="359DD17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为保证住宿人员的生命及财产安全，防止各类安全及火灾事故的发生，创造良好的居住环境，特现定如下</w:t>
      </w:r>
    </w:p>
    <w:p w14:paraId="36DC022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(1)住宿人员需“四证”(身份证、就业证、暂住证、出入证)齐全，缺一不可。</w:t>
      </w:r>
    </w:p>
    <w:p w14:paraId="7ECCF36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(2)住宿区内禁止躺在床上吸烟，烟头禁止乱扔。</w:t>
      </w:r>
    </w:p>
    <w:p w14:paraId="17D7D39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(3）禁止私拉乱接电线，未经批准禁止使用电热器具。</w:t>
      </w:r>
    </w:p>
    <w:p w14:paraId="0D42BDE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(4）禁止挪用消防器材、乱动消防设施。</w:t>
      </w:r>
    </w:p>
    <w:p w14:paraId="297C7E4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(5)禁止存放工具、杂物、易燃易爆危险品。</w:t>
      </w:r>
    </w:p>
    <w:p w14:paraId="44030C0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(6)禁止堵塞消防及疏散通道。</w:t>
      </w:r>
    </w:p>
    <w:p w14:paraId="586776E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(7)禁止在宿舍区、现场内闲逛。</w:t>
      </w:r>
    </w:p>
    <w:p w14:paraId="4414B76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(8)禁止乱倒剩饭剩菜。</w:t>
      </w:r>
    </w:p>
    <w:p w14:paraId="650EDE8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(9）禁止随地大小便。</w:t>
      </w:r>
    </w:p>
    <w:p w14:paraId="6284A82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(10)禁止酗酒聚众赌博打架传看黄色书刊音像制品。</w:t>
      </w:r>
    </w:p>
    <w:p w14:paraId="6B2698F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(11)禁止留宿外来人员。</w:t>
      </w:r>
    </w:p>
    <w:p w14:paraId="5718C6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以上规定住宿人员必须遵守，如有违把者将按规定处罚，并对住宿单位此相同金额罚款，情节严重者交公安机关处理。</w:t>
      </w:r>
    </w:p>
    <w:p w14:paraId="263BB95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72" w:name="_Toc7619"/>
      <w:bookmarkStart w:id="573" w:name="_Toc400741581"/>
      <w:bookmarkStart w:id="574" w:name="_Toc338409137"/>
      <w:r>
        <w:rPr>
          <w:rFonts w:hint="eastAsia" w:ascii="宋体" w:hAnsi="宋体" w:eastAsia="宋体" w:cs="宋体"/>
          <w:color w:val="auto"/>
          <w:sz w:val="28"/>
          <w:szCs w:val="28"/>
          <w:highlight w:val="none"/>
        </w:rPr>
        <w:t>十一、民工住宿安全管理措施</w:t>
      </w:r>
      <w:bookmarkEnd w:id="572"/>
      <w:bookmarkEnd w:id="573"/>
      <w:bookmarkEnd w:id="574"/>
    </w:p>
    <w:p w14:paraId="4A1A623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为保证民工生活卫的居住安全，保证工地的正常施工生产秩序，特制定如下管理规定</w:t>
      </w:r>
    </w:p>
    <w:p w14:paraId="7196C56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(1)凡在民工住宿区内居住人员的单位必须与项目经理部签订《民工住宿区安全包保责任状》并遵照执行。</w:t>
      </w:r>
    </w:p>
    <w:p w14:paraId="212AAC7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(2)民工住宿区内照明用电一律使用36伏低压电。</w:t>
      </w:r>
    </w:p>
    <w:p w14:paraId="743558D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(3）住宿区按实际需要配备灭火器材，保证出现火情能及时进行扑救。</w:t>
      </w:r>
    </w:p>
    <w:p w14:paraId="35F1722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(4）住宿单位必细派专人进行生活区管理工作。</w:t>
      </w:r>
    </w:p>
    <w:p w14:paraId="5211AD1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(5)指定、强化检查处罚措施，定期组织人员对生活区进行检查，堵塞漏洞、消灭隐患。</w:t>
      </w:r>
    </w:p>
    <w:p w14:paraId="15E38F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(6）定期对住宿人员进行教育，增强民工安全观念，普及防火、灭火知识。</w:t>
      </w:r>
    </w:p>
    <w:p w14:paraId="30B1722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75" w:name="_Toc386916404"/>
      <w:bookmarkStart w:id="576" w:name="_Toc387065916"/>
      <w:bookmarkStart w:id="577" w:name="_Toc265660470"/>
      <w:bookmarkStart w:id="578" w:name="_Toc400741582"/>
      <w:bookmarkStart w:id="579" w:name="_Toc228353841"/>
      <w:r>
        <w:rPr>
          <w:rFonts w:hint="eastAsia" w:ascii="宋体" w:hAnsi="宋体" w:eastAsia="宋体" w:cs="宋体"/>
          <w:color w:val="auto"/>
          <w:sz w:val="28"/>
          <w:szCs w:val="28"/>
          <w:highlight w:val="none"/>
        </w:rPr>
        <w:t>十二、绿色施工措施</w:t>
      </w:r>
      <w:bookmarkEnd w:id="575"/>
      <w:bookmarkEnd w:id="576"/>
      <w:bookmarkEnd w:id="577"/>
      <w:bookmarkEnd w:id="578"/>
    </w:p>
    <w:p w14:paraId="1ABFCF8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80" w:name="_Toc386916405"/>
      <w:bookmarkStart w:id="581" w:name="_Toc265660471"/>
      <w:r>
        <w:rPr>
          <w:rFonts w:hint="eastAsia" w:ascii="宋体" w:hAnsi="宋体" w:eastAsia="宋体" w:cs="宋体"/>
          <w:color w:val="auto"/>
          <w:sz w:val="28"/>
          <w:szCs w:val="28"/>
          <w:highlight w:val="none"/>
        </w:rPr>
        <w:t>1、绿色施工管理目标</w:t>
      </w:r>
      <w:bookmarkEnd w:id="580"/>
      <w:bookmarkEnd w:id="581"/>
    </w:p>
    <w:p w14:paraId="401651A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snapToGrid w:val="0"/>
          <w:color w:val="auto"/>
          <w:kern w:val="0"/>
          <w:sz w:val="28"/>
          <w:szCs w:val="28"/>
          <w:highlight w:val="none"/>
        </w:rPr>
      </w:pP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shd w:val="clear" w:color="auto" w:fill="FFFFFF"/>
          <w:lang w:val="en-US" w:eastAsia="zh-CN"/>
        </w:rPr>
        <w:t>西安经开区硅材料产业园基础设施建设项目一期工程施工一标段</w:t>
      </w:r>
      <w:r>
        <w:rPr>
          <w:rFonts w:hint="eastAsia" w:ascii="宋体" w:hAnsi="宋体" w:eastAsia="宋体" w:cs="宋体"/>
          <w:color w:val="auto"/>
          <w:sz w:val="28"/>
          <w:szCs w:val="28"/>
          <w:highlight w:val="none"/>
          <w:shd w:val="clear" w:color="auto" w:fill="FFFFFF"/>
        </w:rPr>
        <w:t>；建筑设计理念及我公司丰富的绿色施工经验的基础上，我公司确保整个施工</w:t>
      </w:r>
      <w:r>
        <w:rPr>
          <w:rFonts w:hint="eastAsia" w:ascii="宋体" w:hAnsi="宋体" w:eastAsia="宋体" w:cs="宋体"/>
          <w:color w:val="auto"/>
          <w:sz w:val="28"/>
          <w:szCs w:val="28"/>
          <w:highlight w:val="none"/>
        </w:rPr>
        <w:t>过程符合</w:t>
      </w:r>
      <w:r>
        <w:rPr>
          <w:rFonts w:hint="eastAsia" w:ascii="宋体" w:hAnsi="宋体" w:eastAsia="宋体" w:cs="宋体"/>
          <w:color w:val="auto"/>
          <w:sz w:val="28"/>
          <w:szCs w:val="28"/>
          <w:highlight w:val="none"/>
          <w:lang w:val="en-US" w:eastAsia="zh-CN"/>
        </w:rPr>
        <w:t>西安</w:t>
      </w:r>
      <w:r>
        <w:rPr>
          <w:rFonts w:hint="eastAsia" w:ascii="宋体" w:hAnsi="宋体" w:eastAsia="宋体" w:cs="宋体"/>
          <w:color w:val="auto"/>
          <w:sz w:val="28"/>
          <w:szCs w:val="28"/>
          <w:highlight w:val="none"/>
        </w:rPr>
        <w:t>市建设、规划、绿色环保施工（绿色施工导则）及城管部门文明施工有关规定，达到绿色施工示范工地。</w:t>
      </w:r>
    </w:p>
    <w:p w14:paraId="2C900F7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82" w:name="_Toc265660472"/>
      <w:bookmarkStart w:id="583" w:name="_Toc386916406"/>
      <w:r>
        <w:rPr>
          <w:rFonts w:hint="eastAsia" w:ascii="宋体" w:hAnsi="宋体" w:eastAsia="宋体" w:cs="宋体"/>
          <w:color w:val="auto"/>
          <w:sz w:val="28"/>
          <w:szCs w:val="28"/>
          <w:highlight w:val="none"/>
        </w:rPr>
        <w:t>2、绿色建筑概念及本工程体现点</w:t>
      </w:r>
      <w:bookmarkEnd w:id="582"/>
      <w:bookmarkEnd w:id="583"/>
    </w:p>
    <w:p w14:paraId="5588112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绿色建筑是指在建筑的全寿命周期内,最大限度地节约资源(节能,节地,节水,节材) ,保护环境和减少污染,为人们提供健康,适用和高效的使用空间,与自然和谐共生的建筑。</w:t>
      </w:r>
    </w:p>
    <w:p w14:paraId="19AB70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西安经开区硅材料产业园基础设施建设项目一期工程施工一标段</w:t>
      </w:r>
      <w:r>
        <w:rPr>
          <w:rFonts w:hint="eastAsia" w:ascii="宋体" w:hAnsi="宋体" w:eastAsia="宋体" w:cs="宋体"/>
          <w:color w:val="auto"/>
          <w:sz w:val="28"/>
          <w:szCs w:val="28"/>
          <w:highlight w:val="none"/>
        </w:rPr>
        <w:t>正是把绿色建筑的概念转化成为了实际的设计蓝图，主要体现在以下几个方面：</w:t>
      </w:r>
    </w:p>
    <w:p w14:paraId="4D739CF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绿色概念体现点</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36"/>
        <w:gridCol w:w="1936"/>
        <w:gridCol w:w="6225"/>
      </w:tblGrid>
      <w:tr w14:paraId="59E69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936" w:type="dxa"/>
            <w:tcBorders>
              <w:top w:val="single" w:color="auto" w:sz="4" w:space="0"/>
              <w:left w:val="single" w:color="auto" w:sz="4" w:space="0"/>
            </w:tcBorders>
            <w:noWrap w:val="0"/>
            <w:vAlign w:val="center"/>
          </w:tcPr>
          <w:p w14:paraId="5451E92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936" w:type="dxa"/>
            <w:tcBorders>
              <w:top w:val="single" w:color="auto" w:sz="4" w:space="0"/>
            </w:tcBorders>
            <w:noWrap w:val="0"/>
            <w:vAlign w:val="center"/>
          </w:tcPr>
          <w:p w14:paraId="0BEE54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体    现</w:t>
            </w:r>
          </w:p>
        </w:tc>
        <w:tc>
          <w:tcPr>
            <w:tcW w:w="6225" w:type="dxa"/>
            <w:tcBorders>
              <w:top w:val="single" w:color="auto" w:sz="4" w:space="0"/>
              <w:right w:val="single" w:color="auto" w:sz="4" w:space="0"/>
            </w:tcBorders>
            <w:noWrap w:val="0"/>
            <w:vAlign w:val="center"/>
          </w:tcPr>
          <w:p w14:paraId="58F9FAA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内            容</w:t>
            </w:r>
          </w:p>
        </w:tc>
      </w:tr>
      <w:tr w14:paraId="607C4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0" w:hRule="atLeast"/>
          <w:jc w:val="center"/>
        </w:trPr>
        <w:tc>
          <w:tcPr>
            <w:tcW w:w="936" w:type="dxa"/>
            <w:tcBorders>
              <w:top w:val="single" w:color="auto" w:sz="4" w:space="0"/>
              <w:left w:val="single" w:color="auto" w:sz="4" w:space="0"/>
              <w:bottom w:val="single" w:color="auto" w:sz="4" w:space="0"/>
            </w:tcBorders>
            <w:noWrap w:val="0"/>
            <w:vAlign w:val="center"/>
          </w:tcPr>
          <w:p w14:paraId="2E7A79F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936" w:type="dxa"/>
            <w:tcBorders>
              <w:top w:val="single" w:color="auto" w:sz="4" w:space="0"/>
              <w:bottom w:val="single" w:color="auto" w:sz="4" w:space="0"/>
            </w:tcBorders>
            <w:noWrap w:val="0"/>
            <w:vAlign w:val="center"/>
          </w:tcPr>
          <w:p w14:paraId="15E7C04E">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减少环境污染</w:t>
            </w:r>
          </w:p>
        </w:tc>
        <w:tc>
          <w:tcPr>
            <w:tcW w:w="6225" w:type="dxa"/>
            <w:tcBorders>
              <w:top w:val="single" w:color="auto" w:sz="4" w:space="0"/>
              <w:bottom w:val="single" w:color="auto" w:sz="4" w:space="0"/>
              <w:right w:val="single" w:color="auto" w:sz="4" w:space="0"/>
            </w:tcBorders>
            <w:noWrap w:val="0"/>
            <w:vAlign w:val="center"/>
          </w:tcPr>
          <w:p w14:paraId="7370EA0A">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本工程所有砌筑、抹灰、地面砂浆等均采用集中拌合，环保、节能、质量及经济性佳。 </w:t>
            </w:r>
          </w:p>
        </w:tc>
      </w:tr>
      <w:tr w14:paraId="7FEFA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936" w:type="dxa"/>
            <w:tcBorders>
              <w:top w:val="single" w:color="auto" w:sz="4" w:space="0"/>
              <w:left w:val="single" w:color="auto" w:sz="4" w:space="0"/>
            </w:tcBorders>
            <w:noWrap w:val="0"/>
            <w:vAlign w:val="center"/>
          </w:tcPr>
          <w:p w14:paraId="040D5B7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936" w:type="dxa"/>
            <w:tcBorders>
              <w:top w:val="single" w:color="auto" w:sz="4" w:space="0"/>
            </w:tcBorders>
            <w:noWrap w:val="0"/>
            <w:vAlign w:val="center"/>
          </w:tcPr>
          <w:p w14:paraId="13F0AF8D">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大量采用节能型围护结构</w:t>
            </w:r>
          </w:p>
        </w:tc>
        <w:tc>
          <w:tcPr>
            <w:tcW w:w="6225" w:type="dxa"/>
            <w:tcBorders>
              <w:top w:val="single" w:color="auto" w:sz="4" w:space="0"/>
              <w:right w:val="single" w:color="auto" w:sz="4" w:space="0"/>
            </w:tcBorders>
            <w:noWrap w:val="0"/>
            <w:vAlign w:val="center"/>
          </w:tcPr>
          <w:p w14:paraId="3E285A72">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如岩棉、玻璃棉毡等。</w:t>
            </w:r>
          </w:p>
        </w:tc>
      </w:tr>
      <w:tr w14:paraId="04EFD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2" w:hRule="atLeast"/>
          <w:jc w:val="center"/>
        </w:trPr>
        <w:tc>
          <w:tcPr>
            <w:tcW w:w="936" w:type="dxa"/>
            <w:tcBorders>
              <w:left w:val="single" w:color="auto" w:sz="4" w:space="0"/>
              <w:bottom w:val="single" w:color="auto" w:sz="4" w:space="0"/>
            </w:tcBorders>
            <w:noWrap w:val="0"/>
            <w:vAlign w:val="center"/>
          </w:tcPr>
          <w:p w14:paraId="763DA4B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1936" w:type="dxa"/>
            <w:tcBorders>
              <w:bottom w:val="single" w:color="auto" w:sz="4" w:space="0"/>
            </w:tcBorders>
            <w:noWrap w:val="0"/>
            <w:vAlign w:val="center"/>
          </w:tcPr>
          <w:p w14:paraId="4AF532F8">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节能设计达标</w:t>
            </w:r>
          </w:p>
        </w:tc>
        <w:tc>
          <w:tcPr>
            <w:tcW w:w="6225" w:type="dxa"/>
            <w:tcBorders>
              <w:bottom w:val="single" w:color="auto" w:sz="4" w:space="0"/>
              <w:right w:val="single" w:color="auto" w:sz="4" w:space="0"/>
            </w:tcBorders>
            <w:noWrap w:val="0"/>
            <w:vAlign w:val="center"/>
          </w:tcPr>
          <w:p w14:paraId="28C2917E">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平屋顶、外墙、地面、外窗（包括材料、遮阳、开启面积、光透、气密性）的设计满足《公共建筑节能设计标准》的标准要求。</w:t>
            </w:r>
          </w:p>
        </w:tc>
      </w:tr>
    </w:tbl>
    <w:p w14:paraId="4D071A1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84" w:name="_Toc265660473"/>
      <w:bookmarkStart w:id="585" w:name="_Toc386916407"/>
      <w:r>
        <w:rPr>
          <w:rFonts w:hint="eastAsia" w:ascii="宋体" w:hAnsi="宋体" w:eastAsia="宋体" w:cs="宋体"/>
          <w:color w:val="auto"/>
          <w:sz w:val="28"/>
          <w:szCs w:val="28"/>
          <w:highlight w:val="none"/>
        </w:rPr>
        <w:t>3、绿色施工总体框架</w:t>
      </w:r>
      <w:bookmarkEnd w:id="584"/>
      <w:bookmarkEnd w:id="585"/>
    </w:p>
    <w:p w14:paraId="0E8BC96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绿色施工总体框架由施工管理、环境保护、节材与材料资源利用、节水与水资源利用、节能与能源利用、节地与施工用地保护六个方面构成。这六个方面涵盖了绿色施工的基本指标，同时包含了施工策划、材料采购、现场施工、工程验收等各阶段的指标的子集。</w:t>
      </w:r>
    </w:p>
    <w:p w14:paraId="6D38662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86" w:name="_Toc265660475"/>
      <w:bookmarkStart w:id="587" w:name="_Toc386916409"/>
      <w:r>
        <w:rPr>
          <w:rFonts w:hint="eastAsia" w:ascii="宋体" w:hAnsi="宋体" w:eastAsia="宋体" w:cs="宋体"/>
          <w:color w:val="auto"/>
          <w:sz w:val="28"/>
          <w:szCs w:val="28"/>
          <w:highlight w:val="none"/>
        </w:rPr>
        <w:t>4、绿色施工规划管理</w:t>
      </w:r>
      <w:bookmarkEnd w:id="586"/>
      <w:bookmarkEnd w:id="587"/>
    </w:p>
    <w:p w14:paraId="2EAB226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划管理主要通过前期施工方案的编制来实现，我公司编制绿色施工方案贯彻“以资源的高效利用为核心，以环保优先为原则”的指导思想，追求高效、低耗、环保，统筹兼顾，实现经济、社会、环保（生态）综合效益最大化的绿色施工模式。绿色施工方案在施工组织设计中单独成章，并按有关规定进行审批，它包含以下内容：</w:t>
      </w:r>
    </w:p>
    <w:p w14:paraId="1C7061C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4.1、环境保护措施，制定环境管理计划及应急救援预案,采取有效措施，降低环境负荷，保护地下设施和文物等资源。 </w:t>
      </w:r>
    </w:p>
    <w:p w14:paraId="402CF6C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4.2、节材措施，在保证工程安全与质量的前提下，制定节材措施。如进行施工方案的节材优化，建筑垃圾减量化，尽量利用可循环材料等。 </w:t>
      </w:r>
    </w:p>
    <w:p w14:paraId="36A3838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4.3、节水措施，根据工程所在地的水资源状况，制定节水措施。</w:t>
      </w:r>
    </w:p>
    <w:p w14:paraId="6B5FDD5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4.4、节能措施，进行施工节能策划，确定目标，制定节能措施。 </w:t>
      </w:r>
    </w:p>
    <w:p w14:paraId="35C8C8A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4.5、节地与施工用地保护措施，制定临时用地指标、施工总平面布置规划及临时用地节地措施等。</w:t>
      </w:r>
    </w:p>
    <w:p w14:paraId="62EBD70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88" w:name="_Toc265660476"/>
      <w:bookmarkStart w:id="589" w:name="_Toc386916410"/>
      <w:r>
        <w:rPr>
          <w:rFonts w:hint="eastAsia" w:ascii="宋体" w:hAnsi="宋体" w:eastAsia="宋体" w:cs="宋体"/>
          <w:color w:val="auto"/>
          <w:sz w:val="28"/>
          <w:szCs w:val="28"/>
          <w:highlight w:val="none"/>
        </w:rPr>
        <w:t>5、绿色施工实施管理</w:t>
      </w:r>
      <w:bookmarkEnd w:id="588"/>
      <w:bookmarkEnd w:id="589"/>
    </w:p>
    <w:p w14:paraId="747E9B20">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我公司对整个绿色施工过程实施动态管理，加强对施工策划、施工准备、材料采购、现场施工、工程验收等各阶段的管理和监督。</w:t>
      </w:r>
    </w:p>
    <w:p w14:paraId="5C84AB5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5.1、施工策划</w:t>
      </w:r>
    </w:p>
    <w:p w14:paraId="4C2B59D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施工策划分以下几个阶段：工程进场阶段、结构阶段、安装阶段、验收阶段。</w:t>
      </w:r>
    </w:p>
    <w:p w14:paraId="6AD9660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5.1.1工程进场阶段</w:t>
      </w:r>
    </w:p>
    <w:p w14:paraId="7822B1D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进场后将充分利用现场土地，合理增加临建用房，按环境管理体系标准和职业安全与卫生管理体系标准，布置施工作业区和办公生活区的配套设施、设备。对照环境因素制定粉尘排放，噪声排放，化学危险品泄露，固体废弃物堆放，火灾、爆炸的发生，有毒有害（如混凝土抗冻剂掺入氨）气味的排放，水电消耗，办公用纸消耗等具体措施。以一流的现场管理，一流的环保技术方案，开创绿色施工新篇章。</w:t>
      </w:r>
    </w:p>
    <w:bookmarkEnd w:id="579"/>
    <w:p w14:paraId="635DDCF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0" w:name="_Toc274735297"/>
      <w:bookmarkStart w:id="591" w:name="_Toc400741583"/>
      <w:bookmarkStart w:id="592" w:name="_Toc223926986"/>
      <w:bookmarkStart w:id="593" w:name="_Toc387067023"/>
      <w:bookmarkStart w:id="594" w:name="_Toc386921853"/>
      <w:r>
        <w:rPr>
          <w:rFonts w:hint="eastAsia" w:ascii="宋体" w:hAnsi="宋体" w:eastAsia="宋体" w:cs="宋体"/>
          <w:color w:val="auto"/>
          <w:sz w:val="28"/>
          <w:szCs w:val="28"/>
          <w:highlight w:val="none"/>
        </w:rPr>
        <w:t>十三、职业健康与安全</w:t>
      </w:r>
      <w:bookmarkEnd w:id="590"/>
      <w:bookmarkEnd w:id="591"/>
      <w:bookmarkEnd w:id="592"/>
      <w:bookmarkEnd w:id="593"/>
      <w:bookmarkEnd w:id="594"/>
    </w:p>
    <w:p w14:paraId="7A98219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5" w:name="_Toc386921854"/>
      <w:r>
        <w:rPr>
          <w:rFonts w:hint="eastAsia" w:ascii="宋体" w:hAnsi="宋体" w:eastAsia="宋体" w:cs="宋体"/>
          <w:color w:val="auto"/>
          <w:sz w:val="28"/>
          <w:szCs w:val="28"/>
          <w:highlight w:val="none"/>
        </w:rPr>
        <w:t>1.场地布置及临时设施建设</w:t>
      </w:r>
      <w:bookmarkEnd w:id="595"/>
    </w:p>
    <w:p w14:paraId="3BBD0B3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1.1现场设置办公室、宿舍、食堂、厕所、淋浴间、开水房、文体活动室、吸烟室、密闭垃圾站等临时设施。</w:t>
      </w:r>
    </w:p>
    <w:p w14:paraId="1575DA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1.2办公区、宿舍区部分在回转半径之内，需要做好防护措施。</w:t>
      </w:r>
    </w:p>
    <w:p w14:paraId="12C62EB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1.3现场设立农民工夜校培训室，位于办公区一层会议室。</w:t>
      </w:r>
    </w:p>
    <w:p w14:paraId="51D9282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1.4现场临时搭建的建筑物应当符合安全使用要求，施工现场使用的装配式活动房屋应当具有产品合格证书，工程竣工一月内，临建设施全部拆除。</w:t>
      </w:r>
    </w:p>
    <w:p w14:paraId="5B6F18E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1.5严禁在尚未竣工的建筑物内设置员工集体宿舍。</w:t>
      </w:r>
    </w:p>
    <w:p w14:paraId="589FC33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6" w:name="_Toc386921855"/>
      <w:r>
        <w:rPr>
          <w:rFonts w:hint="eastAsia" w:ascii="宋体" w:hAnsi="宋体" w:eastAsia="宋体" w:cs="宋体"/>
          <w:color w:val="auto"/>
          <w:sz w:val="28"/>
          <w:szCs w:val="28"/>
          <w:highlight w:val="none"/>
        </w:rPr>
        <w:t>2.作业条件及环境安全</w:t>
      </w:r>
      <w:bookmarkEnd w:id="596"/>
    </w:p>
    <w:p w14:paraId="4C3EBCE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2.1现场出入口设置标志牌，并注明工程名称、建设单位、设计单位、施工单位、监理单位、项目经理姓名、联系电话、开工和竣工日期以及施工许可证批准文号等内容。</w:t>
      </w:r>
    </w:p>
    <w:p w14:paraId="39D1389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2.2现场设突发事件流程图（应包括领导小组名单、联系电话及常用急救电话等）平面布置图、安全生产、消防保卫、环境保护、文明施工制度板。</w:t>
      </w:r>
    </w:p>
    <w:p w14:paraId="7F45F42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2.3土方开挖前，根据岩土工程报告、地下管线资料制定保护措施，审批后方可施工。</w:t>
      </w:r>
    </w:p>
    <w:p w14:paraId="698B9235">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2.4各加工场需搭设防护棚，设置警示牌。</w:t>
      </w:r>
    </w:p>
    <w:p w14:paraId="45F3A2F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7" w:name="_Toc386921856"/>
      <w:r>
        <w:rPr>
          <w:rFonts w:hint="eastAsia" w:ascii="宋体" w:hAnsi="宋体" w:eastAsia="宋体" w:cs="宋体"/>
          <w:color w:val="auto"/>
          <w:sz w:val="28"/>
          <w:szCs w:val="28"/>
          <w:highlight w:val="none"/>
        </w:rPr>
        <w:t>3.职业健康</w:t>
      </w:r>
      <w:bookmarkEnd w:id="597"/>
    </w:p>
    <w:p w14:paraId="26A6F1A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3.1特种作业人员必须持证上岗，按规定统一着装，佩戴相应的个人劳动防护用品。</w:t>
      </w:r>
    </w:p>
    <w:p w14:paraId="0632818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3.2对施工过程中接触有毒、有害物质或可被人体吸入的粉尘、纤维，以及进行强光、强噪音作业的施工人员，佩戴相应防护器具（如：护目镜、面罩、耳塞等）</w:t>
      </w:r>
    </w:p>
    <w:p w14:paraId="02CD6AC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3.3劳动防护用品应符合《劳动防护用品选用规定》</w:t>
      </w:r>
    </w:p>
    <w:p w14:paraId="56FD3D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3.4为工人配备安全帽、安全带及所从事工种相匹配的安全鞋、工作服等个人劳动防护用品。</w:t>
      </w:r>
    </w:p>
    <w:p w14:paraId="753F18B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3.5高温作业时，施工现场应配备防暑降温用品，合理安排作息时间。</w:t>
      </w:r>
    </w:p>
    <w:p w14:paraId="620668B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8" w:name="_Toc386921857"/>
      <w:r>
        <w:rPr>
          <w:rFonts w:hint="eastAsia" w:ascii="宋体" w:hAnsi="宋体" w:eastAsia="宋体" w:cs="宋体"/>
          <w:color w:val="auto"/>
          <w:sz w:val="28"/>
          <w:szCs w:val="28"/>
          <w:highlight w:val="none"/>
        </w:rPr>
        <w:t>4.卫生防疫</w:t>
      </w:r>
      <w:bookmarkEnd w:id="598"/>
    </w:p>
    <w:p w14:paraId="4EF80EEB">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4.1施工现场员工膳食、饮水、休息场所应符合卫生标准。</w:t>
      </w:r>
    </w:p>
    <w:p w14:paraId="64E55AF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4.2食堂、宿舍、浴室、厕所设有通风、照明设施，日常维护派专人负责。</w:t>
      </w:r>
    </w:p>
    <w:p w14:paraId="45AB78F1">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4.3食堂应有相关部门发放的有效卫生许可证，各类器具规范清洁。炊事员持有效健康证。</w:t>
      </w:r>
    </w:p>
    <w:p w14:paraId="2155D76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4.4施工现场生活区设置医务室，配备常用药。</w:t>
      </w:r>
    </w:p>
    <w:p w14:paraId="4175601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599" w:name="_Toc274735298"/>
      <w:bookmarkStart w:id="600" w:name="_Toc386921858"/>
      <w:r>
        <w:rPr>
          <w:rFonts w:hint="eastAsia" w:ascii="宋体" w:hAnsi="宋体" w:eastAsia="宋体" w:cs="宋体"/>
          <w:color w:val="auto"/>
          <w:sz w:val="28"/>
          <w:szCs w:val="28"/>
          <w:highlight w:val="none"/>
        </w:rPr>
        <w:t>5.技术质量保证措施</w:t>
      </w:r>
      <w:bookmarkEnd w:id="599"/>
      <w:bookmarkEnd w:id="600"/>
    </w:p>
    <w:p w14:paraId="3450085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质量求生存、求发展是公司的质量方针。项目部通过认真学习建筑绿色工程相关规程、规范、标准，强化质量意识，建立了行之有效的规范化质量管理体系，能够使建筑绿色工程的各项工作均处于良好的受控状态。</w:t>
      </w:r>
    </w:p>
    <w:p w14:paraId="5058CA22">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在施工过程中，项目部将严格按照相关规程、规范、标准等执行。为完成好本工程，根据工程的特点，项目部将对以下环节作为本工程的质量控制点：</w:t>
      </w:r>
    </w:p>
    <w:p w14:paraId="2DEFCA4C">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 分包单位的选择：分包单位应选择有类似工程施工经验的队伍，并对其在施工程（或已完工的工程）进行考察。</w:t>
      </w:r>
    </w:p>
    <w:p w14:paraId="312A064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 建筑节能材料的检验</w:t>
      </w:r>
    </w:p>
    <w:p w14:paraId="4AD906E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5.2.1、建筑节能材料须有本市材料建委备案、检验报告及出厂合格证。</w:t>
      </w:r>
    </w:p>
    <w:p w14:paraId="24EB7D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5.2.2、材料使用前必须经复试合格后方能使用。对特殊材料须进行放射性物质及有害气体的环保检验。</w:t>
      </w:r>
    </w:p>
    <w:p w14:paraId="3358928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 制定相应技术措施，作好工序过程控制。</w:t>
      </w:r>
    </w:p>
    <w:p w14:paraId="797D010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5.3.1、施工前应做好图纸审查工作，将技术关口前移。施工前认真编好作业指导书,做好技术交底。</w:t>
      </w:r>
    </w:p>
    <w:p w14:paraId="67649C0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5.3.2、施工过程中严格执行三检制和样板引路制度,做好预测预控及全方位的过程控制。</w:t>
      </w:r>
    </w:p>
    <w:p w14:paraId="792B3F5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5.3.3、做好技术复测及资料整理工作,主要工程原材料及施工过程操作要留有痕迹,具有可追溯性。</w:t>
      </w:r>
    </w:p>
    <w:p w14:paraId="1CAB0CF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5.3.4、对关键部位及特殊工序做到责任到人，主要从“人、机、料、法、环”五个方面进行控制。</w:t>
      </w:r>
    </w:p>
    <w:p w14:paraId="3E61E27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5.3.5、做好各专业接口及预留预埋的专业检查。</w:t>
      </w:r>
    </w:p>
    <w:p w14:paraId="4683826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601" w:name="_Toc380432795"/>
      <w:bookmarkStart w:id="602" w:name="_Toc400741584"/>
      <w:bookmarkStart w:id="603" w:name="_Toc387073787"/>
      <w:bookmarkStart w:id="604" w:name="_Toc271636053"/>
      <w:r>
        <w:rPr>
          <w:rFonts w:hint="eastAsia" w:ascii="宋体" w:hAnsi="宋体" w:eastAsia="宋体" w:cs="宋体"/>
          <w:color w:val="auto"/>
          <w:sz w:val="28"/>
          <w:szCs w:val="28"/>
          <w:highlight w:val="none"/>
        </w:rPr>
        <w:t>十四、节材与材料资源利用</w:t>
      </w:r>
      <w:bookmarkEnd w:id="601"/>
      <w:bookmarkEnd w:id="602"/>
      <w:bookmarkEnd w:id="603"/>
      <w:bookmarkEnd w:id="604"/>
    </w:p>
    <w:p w14:paraId="54DC6CD6">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605" w:name="_Toc165099983"/>
      <w:bookmarkStart w:id="606" w:name="_Toc271636054"/>
      <w:r>
        <w:rPr>
          <w:rFonts w:hint="eastAsia" w:ascii="宋体" w:hAnsi="宋体" w:eastAsia="宋体" w:cs="宋体"/>
          <w:color w:val="auto"/>
          <w:sz w:val="28"/>
          <w:szCs w:val="28"/>
          <w:highlight w:val="none"/>
        </w:rPr>
        <w:t>1、节材措施</w:t>
      </w:r>
      <w:bookmarkEnd w:id="605"/>
      <w:bookmarkEnd w:id="606"/>
    </w:p>
    <w:p w14:paraId="45617863">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根据施工进度、库存情况等合理安排材料的采购、进场时间和批次，减少库存。</w:t>
      </w:r>
    </w:p>
    <w:p w14:paraId="7592627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现场材料堆放有序，储存环境适宜、整齐、美观，措施得当、建立健全保管制度、责任落实。</w:t>
      </w:r>
    </w:p>
    <w:p w14:paraId="68B82F5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选用合适的材料运输工具、装卸方法，防止损坏和遗洒。根据现场平面布置情况就近卸载，避免和减少二次搬运。</w:t>
      </w:r>
    </w:p>
    <w:p w14:paraId="4B94083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采取技术和管理措施提高模板、脚手架等的周转次数。</w:t>
      </w:r>
    </w:p>
    <w:p w14:paraId="3FC2D118">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优化安装工程的预留、预埋、管线路径等方案。</w:t>
      </w:r>
    </w:p>
    <w:p w14:paraId="3CC7DF3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就地取材，施工现场500公里以内生产的建筑材料用量占建筑材料总重量的70％以上。</w:t>
      </w:r>
    </w:p>
    <w:p w14:paraId="7DC87A5A">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本工程混凝土全部采用自拌混凝土。</w:t>
      </w:r>
    </w:p>
    <w:p w14:paraId="6FF05E5F">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607" w:name="_Toc271636055"/>
      <w:bookmarkStart w:id="608" w:name="_Toc165099984"/>
      <w:r>
        <w:rPr>
          <w:rFonts w:hint="eastAsia" w:ascii="宋体" w:hAnsi="宋体" w:eastAsia="宋体" w:cs="宋体"/>
          <w:color w:val="auto"/>
          <w:sz w:val="28"/>
          <w:szCs w:val="28"/>
          <w:highlight w:val="none"/>
        </w:rPr>
        <w:t>2、结构材料</w:t>
      </w:r>
      <w:bookmarkEnd w:id="607"/>
      <w:bookmarkEnd w:id="608"/>
    </w:p>
    <w:p w14:paraId="083A20DE">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使用自拌混凝土和自拌砂浆。准确计算采购数量、供频率、施工速度等，在施工过程中动态控制。</w:t>
      </w:r>
    </w:p>
    <w:p w14:paraId="6B49CEE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推广使用高强钢筋和高性能混凝土，减少资源消耗。</w:t>
      </w:r>
    </w:p>
    <w:p w14:paraId="5C333D4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钢筋采用现场加工和场外加工相结合的方式。</w:t>
      </w:r>
    </w:p>
    <w:p w14:paraId="248B6DA7">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优化钢筋配料和钢构件下料方案。钢筋及钢结构制作前对下料单及样品进行复核，无误后方可批量下料。</w:t>
      </w:r>
    </w:p>
    <w:p w14:paraId="7AD28EFD">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bookmarkStart w:id="609" w:name="_Toc271636056"/>
      <w:r>
        <w:rPr>
          <w:rFonts w:hint="eastAsia" w:ascii="宋体" w:hAnsi="宋体" w:eastAsia="宋体" w:cs="宋体"/>
          <w:color w:val="auto"/>
          <w:sz w:val="28"/>
          <w:szCs w:val="28"/>
          <w:highlight w:val="none"/>
        </w:rPr>
        <w:t>3、围护材料</w:t>
      </w:r>
      <w:bookmarkEnd w:id="609"/>
    </w:p>
    <w:p w14:paraId="33E9BDF4">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积极的与甲方设计沟通，门窗、屋面、外墙等围护结构的材料性能及施工方式，优化屋面和外墙的保温隔热材料的施工方式，例如保温板粘贴、保温板干挂、保温浆料涂抹等，减少材料浪费。</w:t>
      </w:r>
    </w:p>
    <w:p w14:paraId="2ED18D39">
      <w:pPr>
        <w:pageBreakBefore w:val="0"/>
        <w:kinsoku/>
        <w:wordWrap/>
        <w:overflowPunct/>
        <w:topLinePunct w:val="0"/>
        <w:bidi w:val="0"/>
        <w:adjustRightInd w:val="0"/>
        <w:snapToGrid w:val="0"/>
        <w:spacing w:line="360" w:lineRule="auto"/>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加强保温隔热系统与围护结构的节点处理，尽量避免热桥效，做到经济适用。</w:t>
      </w:r>
    </w:p>
    <w:p w14:paraId="25D4CC31">
      <w:pPr>
        <w:keepNext/>
        <w:keepLines/>
        <w:pageBreakBefore w:val="0"/>
        <w:widowControl w:val="0"/>
        <w:kinsoku/>
        <w:wordWrap/>
        <w:overflowPunct/>
        <w:topLinePunct w:val="0"/>
        <w:bidi w:val="0"/>
        <w:adjustRightInd w:val="0"/>
        <w:snapToGrid w:val="0"/>
        <w:spacing w:before="0" w:after="0" w:line="360" w:lineRule="auto"/>
        <w:ind w:firstLine="562" w:firstLineChars="200"/>
        <w:jc w:val="left"/>
        <w:textAlignment w:val="auto"/>
        <w:outlineLvl w:val="2"/>
        <w:rPr>
          <w:rFonts w:hint="eastAsia" w:ascii="宋体" w:hAnsi="宋体" w:eastAsia="宋体" w:cs="宋体"/>
          <w:b/>
          <w:bCs/>
          <w:color w:val="auto"/>
          <w:kern w:val="2"/>
          <w:sz w:val="28"/>
          <w:szCs w:val="28"/>
          <w:highlight w:val="none"/>
          <w:lang w:val="en-US" w:eastAsia="zh-CN" w:bidi="ar-SA"/>
        </w:rPr>
      </w:pPr>
      <w:bookmarkStart w:id="610" w:name="_Toc20275"/>
      <w:bookmarkStart w:id="611" w:name="_Toc46"/>
      <w:r>
        <w:rPr>
          <w:rFonts w:hint="eastAsia" w:ascii="宋体" w:hAnsi="宋体" w:eastAsia="宋体" w:cs="宋体"/>
          <w:b/>
          <w:bCs/>
          <w:color w:val="auto"/>
          <w:kern w:val="2"/>
          <w:sz w:val="28"/>
          <w:szCs w:val="28"/>
          <w:highlight w:val="none"/>
          <w:lang w:val="en-US" w:eastAsia="zh-CN" w:bidi="ar-SA"/>
        </w:rPr>
        <w:t>第六节 专项环保控制</w:t>
      </w:r>
      <w:bookmarkEnd w:id="610"/>
      <w:bookmarkEnd w:id="611"/>
    </w:p>
    <w:p w14:paraId="5087F8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环境保护是我国的一项基本国策，认真执行我国有关环境保护、水土保持、资源和文物保护的法律法规是我们每个公民应尽的义务和责任。为此，项目中标后，在施工现场成立环境保护、水土保持和文物保护领导组，施工队成立环保小组。由环保工程师具体负责环境保护、水土保持和文物保护工作。</w:t>
      </w:r>
    </w:p>
    <w:p w14:paraId="32EFF71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（一）环保施工要求</w:t>
      </w:r>
    </w:p>
    <w:p w14:paraId="15BEDA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1、指定专人负责施工现场和施工活动的环境保护工作，完成施工环保设计方案和环保工作方案中的各项工作。</w:t>
      </w:r>
    </w:p>
    <w:p w14:paraId="18C247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2、将环保工作和责任落实到岗位、落实到人，在日常施工中随时检查，出现问题及时纠正。根据不同的施工阶段及时调整环保工作内容，保证工作质量。</w:t>
      </w:r>
    </w:p>
    <w:p w14:paraId="227E922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每周对环保工作进行一次例行检查并记录检查结果，内容包括：施工概况；污染情况、污染种类、强度、环境影响等；污染防治措施的落实情况、可行性和效果分析；存在问题和拟采取的纠正措施；下步环保工作计划；其它需说明的问题，如措施变更、污染事故和纠纷处理等。</w:t>
      </w:r>
    </w:p>
    <w:p w14:paraId="6EBB61D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（二）环境保护措施</w:t>
      </w:r>
    </w:p>
    <w:p w14:paraId="4EDF099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整个施工期间及缺陷责任期内按环境保护实施计划多水质、土壤、大气、废渣等方面进行全方位的污染控制，遵守国家，地方政府的环境保护法规，把对环境、邻近单位和居民生活影响减少到最低程度，创文明工区。</w:t>
      </w:r>
    </w:p>
    <w:p w14:paraId="490588E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1、废料的处理</w:t>
      </w:r>
    </w:p>
    <w:p w14:paraId="32D8F6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①工程施工中的各种废料，将按合同和监理工程师指定的地点进行堆放，且保证不对工地和河川造成污染和堵塞。</w:t>
      </w:r>
    </w:p>
    <w:p w14:paraId="04509E6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②施工范围内需要清除的全部树木、树桩、树根、杂草、垃圾等，将在开阔地带经行烧毁处理。</w:t>
      </w:r>
    </w:p>
    <w:p w14:paraId="1EFE08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③无法烧尽的废弃物将按合同规定和监理工程师指定的弃渣现场弃渣，并用开挖渣料经行覆盖掩埋。</w:t>
      </w:r>
    </w:p>
    <w:p w14:paraId="4F795E9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2、防止水土流失</w:t>
      </w:r>
    </w:p>
    <w:p w14:paraId="6F8F1A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①遵照合同规定和监理工程师的具体指示，特别注意保护施工区范围以外的植被不被破坏。</w:t>
      </w:r>
    </w:p>
    <w:p w14:paraId="324B389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②开挖形成的永久性高边坡和临时陡坡，一律在监理工程师指导下进行砌石护坡并加以保护，严防造成山体滑坡和水土流失。</w:t>
      </w:r>
    </w:p>
    <w:p w14:paraId="0F1103D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③开挖表土有堆放要求的，在指定地点按堆放要求堆放保存，在四周挖好排水沟，并做好保护，严防暴雨冲刷流失。工程完工后运回指定地点进铺填，造田还耕。</w:t>
      </w:r>
    </w:p>
    <w:p w14:paraId="693C73A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3、防止灰尘噪音污染</w:t>
      </w:r>
    </w:p>
    <w:p w14:paraId="226AF5C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施工区执行《城市区域环境噪声标准》Ⅱ类标准。有噪声污染的系统尽可能布置在离居民尘活区较远的地方。合理安排施工计划，限制施工时间，规定噪声大、冲击性强并有强烈振动的活动安排在白天进行。</w:t>
      </w:r>
    </w:p>
    <w:p w14:paraId="5D652AE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4、生活污水及生产废水处理</w:t>
      </w:r>
    </w:p>
    <w:p w14:paraId="6BFE39E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活污水需经过处理后再排放，对施工机械设备清洗的含油废水和混凝土养护冲洗水、砂石料冲洗水、土石方开挖排水等生产废水分别进行处理，含油废水用隔池去除油污，含砂、石的废水则山沉淀池将其中固体物料沉淀后，定期挖至批准的地点。管线冲洗水排至污水管、排水沟、附近的河流中(排出水中的游离氯的含量不会对环境造成污染)，在排水过程中，应有专人负责，确保排水沟的畅通，避免排出的水乱流。</w:t>
      </w:r>
    </w:p>
    <w:p w14:paraId="798807E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5、卫生设施</w:t>
      </w:r>
    </w:p>
    <w:p w14:paraId="543A5F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做好施工人员的卫生免疫工作，提高抗病能力，施工人员定期进行防疫检查，认真做好居住、尘产及饮食卫生管理的防疫工作，保护好饮用水源，注意工区周围特别是居住区的环境卫生，垃圾集中堆放，并做好消毒防护，及时清理外运，焚烧后用清洁土覆盖，定期对居住区周围进行卫生消毒，做好灭蚊、灭蝇、灭鼠工作。</w:t>
      </w:r>
    </w:p>
    <w:p w14:paraId="2E09162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12" w:name="_Toc400750056"/>
      <w:r>
        <w:rPr>
          <w:rFonts w:hint="eastAsia" w:ascii="宋体" w:hAnsi="宋体" w:eastAsia="宋体" w:cs="宋体"/>
          <w:color w:val="auto"/>
          <w:sz w:val="28"/>
          <w:szCs w:val="28"/>
          <w:highlight w:val="none"/>
        </w:rPr>
        <w:t>（三）节材与材料资源利用</w:t>
      </w:r>
      <w:bookmarkEnd w:id="612"/>
    </w:p>
    <w:p w14:paraId="16FB76B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1、节材措施</w:t>
      </w:r>
    </w:p>
    <w:p w14:paraId="17CEA19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根据施工进度、库存情况等合理安排材料的采购、进场时间和批次，减少库存。</w:t>
      </w:r>
    </w:p>
    <w:p w14:paraId="655900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现场材料堆放有序，储存环境适宜、整齐、美观，措施得当、建立健全保管制度、责任落实。</w:t>
      </w:r>
    </w:p>
    <w:p w14:paraId="34BD10D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选用合适的材料运输工具、装卸方法，防止损坏和遗洒。根据现场平面布置情况就近卸载，避免和减少二次搬运。</w:t>
      </w:r>
    </w:p>
    <w:p w14:paraId="3C26C31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采取技术和管理措施提高模板、脚手架等的周转次数。</w:t>
      </w:r>
    </w:p>
    <w:p w14:paraId="35423ED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优化安装工程的预留、预埋、管线路径等方案。</w:t>
      </w:r>
    </w:p>
    <w:p w14:paraId="16EBEC3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就地取材，施工现场500公里以内生产的建筑材料用量占建筑材料总重量的70％以上。</w:t>
      </w:r>
    </w:p>
    <w:p w14:paraId="0803B77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2、结构材料</w:t>
      </w:r>
    </w:p>
    <w:p w14:paraId="4EE0AA0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准确计算采购数量、供频率、施工速度等，在施工过程中动态控制。</w:t>
      </w:r>
    </w:p>
    <w:p w14:paraId="65E86E7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推广使用高强钢筋和高性能混凝土，减少资源消耗。</w:t>
      </w:r>
    </w:p>
    <w:p w14:paraId="7B11852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钢筋采用现场加工和场外加工相结合的方式。</w:t>
      </w:r>
    </w:p>
    <w:p w14:paraId="5EAFC5B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优化钢筋配料和钢构件下料方案。钢筋及钢结构制作前对下料单及样品进行复核，无误后方可批量下料。</w:t>
      </w:r>
    </w:p>
    <w:p w14:paraId="2B059DB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3、周转材料</w:t>
      </w:r>
    </w:p>
    <w:p w14:paraId="34E3528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优先选用耐用、维护与拆卸方便的周转材料和机具。</w:t>
      </w:r>
    </w:p>
    <w:p w14:paraId="6343B63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优先选用制作、安装、拆除一体化的专业队伍进行模板工程施工。</w:t>
      </w:r>
    </w:p>
    <w:p w14:paraId="3B6C126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对模板工程的方案进行优化，使用可重复利用的模板体系。</w:t>
      </w:r>
    </w:p>
    <w:p w14:paraId="6865C7A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外脚手架方案采用整体提升脚手架方案。</w:t>
      </w:r>
    </w:p>
    <w:p w14:paraId="2ACBB82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现场办公和生活用房采用周转式活动房，现场围挡采用装配式可重复使用围挡封闭，力争工地临房、临时围挡材料的可重复使用率达到70％以上。</w:t>
      </w:r>
      <w:bookmarkStart w:id="613" w:name="_Toc271636059"/>
    </w:p>
    <w:bookmarkEnd w:id="613"/>
    <w:p w14:paraId="23630A3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4、提高用水效率</w:t>
      </w:r>
    </w:p>
    <w:p w14:paraId="0848F3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绘制施工现场用水布置图，明确水源控制部位。</w:t>
      </w:r>
    </w:p>
    <w:p w14:paraId="6BC3EAA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施工现场喷洒路面、绿化浇灌尽量少的使用市政自来水。现场搅拌用水、养护用水专人负责，禁止水龙头无人管理。</w:t>
      </w:r>
    </w:p>
    <w:p w14:paraId="3D2683F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施工现场供水管网根据用水量设计布置施工用水和消防用水，减少管网和用水器具的漏损。</w:t>
      </w:r>
    </w:p>
    <w:p w14:paraId="3A6FF4E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机具、设备、车辆冲洗用水必须设立循环水池。施工现场办公区、生活区、施工的生活用水采用节水系统和节水器具（洗手间便池冲洗水箱采用手动控制或者感控制，尽量不采用定时高位水箱、洗车池设置沉淀池及循环池，排水沟设置沉淀蓄水池，保证现场用水循环使用），安装计量装置。</w:t>
      </w:r>
    </w:p>
    <w:p w14:paraId="63FB97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对施工现场用水量较多的部位或过程（如砼养护、砂浆的搅拌、消防水源的贮备、抹灰及其它湿作业等）进行重点控制，可行时采取新工艺、新材料等，提高水资源的利用率。</w:t>
      </w:r>
    </w:p>
    <w:p w14:paraId="3D00BBD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加强员工素质教育，提高员工节水意识。</w:t>
      </w:r>
    </w:p>
    <w:p w14:paraId="12F107B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浴室用水定时供给，浴室外禁止洗衣服。</w:t>
      </w:r>
    </w:p>
    <w:p w14:paraId="61CE066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加强检查监督，避免跑、冒、滴漏和常流水现象。</w:t>
      </w:r>
    </w:p>
    <w:p w14:paraId="6872027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5、用水安全</w:t>
      </w:r>
    </w:p>
    <w:p w14:paraId="227B7DB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在非传统水源和现场循环再利用水的使用过程中，进行水质检测，确保避免对人体健康、工程质量以及周围环境产生不良影响。</w:t>
      </w:r>
    </w:p>
    <w:p w14:paraId="6A062E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6、节能与能源利用</w:t>
      </w:r>
    </w:p>
    <w:p w14:paraId="5076FFD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(1)、节能措施</w:t>
      </w:r>
    </w:p>
    <w:p w14:paraId="4D10FD5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优先使用国家、行业推荐的节能、高效、环保的施工设备和机具，如选用变频技术的节能施工设备等。</w:t>
      </w:r>
    </w:p>
    <w:p w14:paraId="3F55F6A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施工组织设计中，合理安排施工顺序、工作面，以减少作业区域的机具数量，相邻作业区充分利用共有的机具资源。安排施工工艺时，优先考虑耗用电能的或其它能耗较少的施工工艺。避免设备额定功率远大于使用功率或超负荷使用设备的现象。</w:t>
      </w:r>
    </w:p>
    <w:p w14:paraId="52E7B3B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(2)机械设备与机具</w:t>
      </w:r>
    </w:p>
    <w:p w14:paraId="2F9D03D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建立施工机械设备管理制度，开展用电、用油计量，完善设备档案，及时做好维修保养工作，使机械设备保持低耗、高效的状态。</w:t>
      </w:r>
    </w:p>
    <w:p w14:paraId="0719E16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选择功率与负载相匹配的施工机械设备，避免大功率施工机械设备低负载长时间运行。机电安装可采用节电型机械设备，如逆变式电焊机和能耗低、效率高的手持电动工具等，以利节电。</w:t>
      </w:r>
    </w:p>
    <w:p w14:paraId="196940F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合理安排工序，提高各种机械的使用率和满载率，降低各种设备的单位耗能。</w:t>
      </w:r>
    </w:p>
    <w:p w14:paraId="6EA75BA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（3）生产、生活及办公临时设施</w:t>
      </w:r>
    </w:p>
    <w:p w14:paraId="6F7C80A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利用场地自然条件，合理设计生产、生活及办公临时设施的体形、朝向、间距和窗墙面积比，使其获得良好的日照、通风和采光。</w:t>
      </w:r>
    </w:p>
    <w:p w14:paraId="11554FB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加强节电宣传，施工区用电采用自动定时和手动相结合的方式，加强现场巡视，禁止无作业区域长明灯。</w:t>
      </w:r>
    </w:p>
    <w:p w14:paraId="4688B48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空调温度不宜过高或过低。</w:t>
      </w:r>
    </w:p>
    <w:p w14:paraId="2F78C0F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办公区无人时，关闭电脑、打印机、照明灯、空调等。办公室减少纸张浪费，纸张可采用双面使用。</w:t>
      </w:r>
    </w:p>
    <w:p w14:paraId="47103A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宿舍内严禁私拉电线，杜绝长明灯现象。</w:t>
      </w:r>
    </w:p>
    <w:p w14:paraId="1F21C14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宿舍内严禁使用大功率的电器（如电炉子等）。</w:t>
      </w:r>
    </w:p>
    <w:p w14:paraId="3A4544D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(4)施工用电及照明</w:t>
      </w:r>
    </w:p>
    <w:p w14:paraId="17D465E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临时用电优先选用节能电线和节能灯具，临电线路合理设计、布置，临电设备宜采用自动控制装置。</w:t>
      </w:r>
    </w:p>
    <w:p w14:paraId="4ACC6F1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照明设计以满足最低照度为原则。</w:t>
      </w:r>
    </w:p>
    <w:p w14:paraId="373CCB5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14" w:name="_Toc386921847"/>
      <w:bookmarkStart w:id="615" w:name="_Toc400750057"/>
      <w:r>
        <w:rPr>
          <w:rFonts w:hint="eastAsia" w:ascii="宋体" w:hAnsi="宋体" w:eastAsia="宋体" w:cs="宋体"/>
          <w:color w:val="auto"/>
          <w:sz w:val="28"/>
          <w:szCs w:val="28"/>
          <w:highlight w:val="none"/>
        </w:rPr>
        <w:t>（四）大气污染防治</w:t>
      </w:r>
      <w:bookmarkEnd w:id="614"/>
      <w:bookmarkEnd w:id="615"/>
    </w:p>
    <w:p w14:paraId="527F823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1、扬尘控制措施</w:t>
      </w:r>
    </w:p>
    <w:p w14:paraId="156A24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本项目在开工初期确保临时环状道路全部硬化，采用混凝土铺设；对于现场其他土壤裸露场地，进行绿化或覆盖石子。对临时道路设专人负责每日洒水和清扫，保持道路清洁湿润。</w:t>
      </w:r>
    </w:p>
    <w:p w14:paraId="0D70F06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土方开挖、回填土产生扬尘控制措施</w:t>
      </w:r>
    </w:p>
    <w:p w14:paraId="2241BF1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土方铲运卸等环节设置专人淋水降尘，挖运土方车辆经过的场内路线和回填土作业时有专人清扫、喷洒防扬尘措施，在4级以上大风天气严禁开挖。</w:t>
      </w:r>
    </w:p>
    <w:p w14:paraId="0D42A65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现场裸露地表扬尘控制措施</w:t>
      </w:r>
    </w:p>
    <w:p w14:paraId="7565030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尽量增大现场道路硬化、绿化面积、未硬化绿化的部分可覆盖一层细石子、禁止浮土露天。</w:t>
      </w:r>
    </w:p>
    <w:p w14:paraId="68DEF4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 土方堆放产生扬尘控制措施</w:t>
      </w:r>
    </w:p>
    <w:p w14:paraId="22AFDE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现场一般不堆放土方，如需要堆放时，应采取覆盖、表面临时固化及时淋水降尘控制措施。</w:t>
      </w:r>
    </w:p>
    <w:p w14:paraId="7B37D6E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 车辆运输产生扬尘控制措施</w:t>
      </w:r>
    </w:p>
    <w:p w14:paraId="28E97B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散料运输：施工现场的垃圾、渣土严禁凌空抛洒并及时清运。运输车辆驶出现场前要将车轮和槽帮冲洗干净。松散型物料运输与贮存，采用封闭措施；装运松散物料的车辆，应加以覆盖(盖上苫布)，并确保装车高度符合运输不遗洒；在施工现场的出口处，设车轮冲洗池，确保车辆出场前清洗掉车轮上的泥土；设专人及时清扫车辆运输过程中遗洒至现场的的物料；松散的易飞扬的物料(外加剂、白灰)均采取封闭式贮存措施(袋装、进库)； </w:t>
      </w:r>
    </w:p>
    <w:p w14:paraId="13746BF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 特殊工艺扬尘控制措施</w:t>
      </w:r>
    </w:p>
    <w:p w14:paraId="7FBFEE2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地基处理、基础垫层、回填土等需使用石灰时，其堆放地应封闭或有良好覆盖。大风时禁止搅拌作业，必须进行作业时采取有效的围挡和降尘措施。</w:t>
      </w:r>
    </w:p>
    <w:p w14:paraId="374D12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⑥现场垃圾扬尘的控制措施</w:t>
      </w:r>
    </w:p>
    <w:p w14:paraId="013D9C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将清洁生产贯穿于建筑施工的全过程，尽量减少垃圾的产生量。对建筑垃圾应根据工程项目的类型，指定响应控制指标。施工现场的垃圾站应定时清理，并有封闭措施，清理建筑物内垃圾时在装卸等环节中，应尽量减少扬尘和遗洒。</w:t>
      </w:r>
    </w:p>
    <w:p w14:paraId="7EFDF4A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⑦作业面及外脚手架扬尘的控制措施</w:t>
      </w:r>
    </w:p>
    <w:p w14:paraId="150932F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施工中应采取周边封闭措施，做到工完料净场地清，并及时对外脚手架进行清理。</w:t>
      </w:r>
    </w:p>
    <w:p w14:paraId="24C5ED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2、废气排放控制措施</w:t>
      </w:r>
    </w:p>
    <w:p w14:paraId="0802FC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 各种施工机具和车辆废气的控制措施</w:t>
      </w:r>
    </w:p>
    <w:p w14:paraId="2BBF180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施工机械应加装烟气处理装置，并对机械设备定期维护保养，保持在良好的运行状态，降低废气的排放量。</w:t>
      </w:r>
    </w:p>
    <w:p w14:paraId="02CC10C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 食堂废气排放的控制</w:t>
      </w:r>
    </w:p>
    <w:p w14:paraId="28E0098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食堂安装除油烟装置，做到定期清理排烟系统，确保除油烟设备正常使用。</w:t>
      </w:r>
    </w:p>
    <w:p w14:paraId="63E757F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16" w:name="_Toc400750058"/>
      <w:bookmarkStart w:id="617" w:name="_Toc386921848"/>
      <w:r>
        <w:rPr>
          <w:rFonts w:hint="eastAsia" w:ascii="宋体" w:hAnsi="宋体" w:eastAsia="宋体" w:cs="宋体"/>
          <w:color w:val="auto"/>
          <w:sz w:val="28"/>
          <w:szCs w:val="28"/>
          <w:highlight w:val="none"/>
        </w:rPr>
        <w:t>（五）水污染防治</w:t>
      </w:r>
      <w:bookmarkEnd w:id="616"/>
      <w:bookmarkEnd w:id="617"/>
    </w:p>
    <w:p w14:paraId="273511A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1、施工污水治理措施</w:t>
      </w:r>
    </w:p>
    <w:p w14:paraId="35B6C75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①砼泵等施工场所产生的污水，在污水出口处设立沉淀池，经沉淀后方可排入污水管网，沉淀池内的沉淀物应及时清理，并妥善处理。沉淀处理后的污水应尽量循环使用。</w:t>
      </w:r>
    </w:p>
    <w:p w14:paraId="3E772A6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②对产生含油、含化学品的污水和废液，采取单独的污水罐或污水桶收集起来，定期委托有污水消纳资质的单位进行处理。</w:t>
      </w:r>
    </w:p>
    <w:p w14:paraId="6322804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生活污水治理措施</w:t>
      </w:r>
    </w:p>
    <w:p w14:paraId="7BB1079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①提倡节约用水，杜绝跑冒滴漏，减少生活废水的产生。</w:t>
      </w:r>
    </w:p>
    <w:p w14:paraId="340702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②食堂设隔油池，严禁将食品加工废料、食物残渣及剩饭等倒入下水道，影响隔油效果。隔油池清理周期是半个月，并做好清理记录。食堂积极使用绿色洗涤用品。</w:t>
      </w:r>
    </w:p>
    <w:p w14:paraId="08EE913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③设有浴池的施工工地，在浴池污水排出口处设置沉淀池，设有化粪池的要有完善的防渗漏措施，做到定期清理，并作好清理记录。</w:t>
      </w:r>
    </w:p>
    <w:p w14:paraId="5F4CFF7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2、雨水控制措施</w:t>
      </w:r>
    </w:p>
    <w:p w14:paraId="511F77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对并入市政的雨水管网的雨水排放系统加强管理，杜绝非雨水类的其他水体排入雨水管网。</w:t>
      </w:r>
    </w:p>
    <w:p w14:paraId="625B10F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18" w:name="_Toc386921849"/>
      <w:bookmarkStart w:id="619" w:name="_Toc400750059"/>
      <w:r>
        <w:rPr>
          <w:rFonts w:hint="eastAsia" w:ascii="宋体" w:hAnsi="宋体" w:eastAsia="宋体" w:cs="宋体"/>
          <w:color w:val="auto"/>
          <w:sz w:val="28"/>
          <w:szCs w:val="28"/>
          <w:highlight w:val="none"/>
        </w:rPr>
        <w:t>（六）噪声污染防治</w:t>
      </w:r>
      <w:bookmarkEnd w:id="618"/>
      <w:bookmarkEnd w:id="619"/>
    </w:p>
    <w:p w14:paraId="25954E6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1、施工准备控制</w:t>
      </w:r>
    </w:p>
    <w:p w14:paraId="06552E2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（1）工程部根据工程特点负责制定噪声污染的控制和治理方案。</w:t>
      </w:r>
    </w:p>
    <w:p w14:paraId="67BAAE3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（2）机械班要选用机器噪声小的生产设备及部件。在设备安装、调试、验收和投入运行前要认真执行设备的技术标准，严格控制机械噪声。</w:t>
      </w:r>
    </w:p>
    <w:p w14:paraId="3C7602A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2、施工过程噪声控制</w:t>
      </w:r>
    </w:p>
    <w:p w14:paraId="4FBCCD2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施工现场设围墙，实行封闭式管理，避免施工人员对周边的干扰。施工现场的木工棚、钢筋棚等应封闭，加工材料时应轻拿轻放，以有效的降低噪声。</w:t>
      </w:r>
    </w:p>
    <w:p w14:paraId="55B5965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（1）混凝土施工尽可能选用环保型振捣棒，振捣棒使用后及时清理干净；对混凝土振捣人员进行交底，确保其操作时，不振钢筋和模板，做到快插慢拔，减少空转的时间；</w:t>
      </w:r>
    </w:p>
    <w:p w14:paraId="5D4E87C2">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（2）修理脚手架钢管时，禁止用大锤敲打，其修理工作应在封闭的工棚内进行；电锯操作间采用具有隔音效果的材料进行封闭；</w:t>
      </w:r>
    </w:p>
    <w:p w14:paraId="4127721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（3）模板、脚手架支拆时，应做到轻拿轻放,严禁抛掷；</w:t>
      </w:r>
    </w:p>
    <w:p w14:paraId="687B1D4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（4）坚持对结构施工期间的噪声检测，发现超标时，对有关因素进行调整，达到施工噪声不扰民的目的。</w:t>
      </w:r>
    </w:p>
    <w:p w14:paraId="0FFE8D6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机电工程施工：尽量做到先封闭后施工；设立石材加工间，并设降噪封闭措施；使用合格的电锤，并及时在各部位加注机油,增强润滑；使用电锤开洞、凿眼时，即使在钻头处注油或水；严禁用铁锤敲打管道及金属工件。</w:t>
      </w:r>
    </w:p>
    <w:p w14:paraId="3F15444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调整施工噪声分布时间。根据环保噪声标准日夜要求的不同，合理协调安排施工分项的时间，将容易产生噪声污染的分项如混凝土施工尽量安排在白天施工，避免混凝土搅拌和振捣扰民。严格控制作业时间，晚上作业不超过22时，早晨作业不早于6时。因施工需要场地噪声超过标准限制或因工艺等技术原因需连续施工，必须报建设部门批准，并在环保部门备案。</w:t>
      </w:r>
    </w:p>
    <w:p w14:paraId="68708C2A">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（7）及时填写施工现场噪声测量记录，凡超过标准的，及时采取整改措施 。</w:t>
      </w:r>
    </w:p>
    <w:p w14:paraId="3860997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①产生噪声的机械设备在开动过程中，要严格按照设备的操作规范要求进行操作，防止操作不当而产生噪声。</w:t>
      </w:r>
    </w:p>
    <w:p w14:paraId="2DBA7B9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②设备定期进行检修润滑，做到油路、气路、水路畅通，油标醒目，油量充足，使机器正常运转，降低噪声。</w:t>
      </w:r>
    </w:p>
    <w:p w14:paraId="51775F5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③在机械运转过程中，机械管理人员定时检查，发现机械运转异常时，查明原因，立即报告并进行检修。</w:t>
      </w:r>
    </w:p>
    <w:p w14:paraId="0F39EFD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④对无法避免的强噪声源必要时与施工部门协商采取隔离降噪措施。</w:t>
      </w:r>
    </w:p>
    <w:p w14:paraId="1C378F7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⑤木加工作业或其他易产生高噪声的设备，其场地周围应采取封闭的方法降低噪声。</w:t>
      </w:r>
    </w:p>
    <w:p w14:paraId="7DBF572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⑥振捣砼应严格控制作业时间，尽量减少噪声扰民。夜间作业时要符合当地政府关于夜间施工的管理规定，夜间禁止打桩和拆迁工作，保证居民有良好的居住、工作环境。</w:t>
      </w:r>
    </w:p>
    <w:p w14:paraId="4F2F88C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20" w:name="_Toc386921850"/>
      <w:bookmarkStart w:id="621" w:name="_Toc400750060"/>
      <w:r>
        <w:rPr>
          <w:rFonts w:hint="eastAsia" w:ascii="宋体" w:hAnsi="宋体" w:eastAsia="宋体" w:cs="宋体"/>
          <w:color w:val="auto"/>
          <w:sz w:val="28"/>
          <w:szCs w:val="28"/>
          <w:highlight w:val="none"/>
        </w:rPr>
        <w:t>（七）固体废弃物污染防治</w:t>
      </w:r>
      <w:bookmarkEnd w:id="620"/>
      <w:bookmarkEnd w:id="621"/>
    </w:p>
    <w:p w14:paraId="6792E17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1、建立合格消纳方名册</w:t>
      </w:r>
    </w:p>
    <w:p w14:paraId="271BDE8B">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项目部将固体废弃物分包给具有准运证的合法单位，且需有建筑垃圾消纳的资质和经营许可证的单位。</w:t>
      </w:r>
    </w:p>
    <w:p w14:paraId="7CCC8CD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2、废弃物处置</w:t>
      </w:r>
    </w:p>
    <w:p w14:paraId="45E3DB5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对所有废弃物实行分类管理，按照公司统一规定将废弃物分为三类：可回收利用的无毒无害废弃物、不可回收的无毒无害废弃物、有毒有害废弃物；</w:t>
      </w:r>
    </w:p>
    <w:p w14:paraId="73A395C0">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对废弃物进行标识：对分类存放的各类废弃物，进行明显的标识，即标明废弃物的种类；</w:t>
      </w:r>
    </w:p>
    <w:p w14:paraId="48A24CD1">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废弃物的收集:项目设置统一的废弃物临时存放点，存放点配备收集桶(箱)，以防止流失、渗漏、扬散；明确各单位(包括分包)负责废弃物收集工作的责任人及具体职责和范围；包括分别明确以下范围为的责任人员，并明确职责：办公区、生活区、食堂、施工区、垃圾贮存区。</w:t>
      </w:r>
    </w:p>
    <w:p w14:paraId="71BBAE18">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废弃物跟踪管理：项目部在消纳方来现场回收废弃物时，应将废弃物的种类、数量和处置方向记录在废弃物处理物统计表上，并应由消纳方代表签字认定。对废弃物的外运，必须由具备相应资格的单位进行外运前，由项目兼职环保管理员监督，对废弃物进行严密覆盖，防止遗洒。</w:t>
      </w:r>
    </w:p>
    <w:p w14:paraId="6A814D2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22" w:name="_Toc372756966"/>
      <w:bookmarkStart w:id="623" w:name="_Toc317969229"/>
      <w:bookmarkStart w:id="624" w:name="_Toc400750061"/>
      <w:bookmarkStart w:id="625" w:name="_Toc352433578"/>
      <w:bookmarkStart w:id="626" w:name="_Toc386922516"/>
      <w:bookmarkStart w:id="627" w:name="_Toc373751458"/>
      <w:r>
        <w:rPr>
          <w:rFonts w:hint="eastAsia" w:ascii="宋体" w:hAnsi="宋体" w:eastAsia="宋体" w:cs="宋体"/>
          <w:color w:val="auto"/>
          <w:sz w:val="28"/>
          <w:szCs w:val="28"/>
          <w:highlight w:val="none"/>
        </w:rPr>
        <w:t>（八）防止扬尘措施</w:t>
      </w:r>
      <w:bookmarkEnd w:id="622"/>
      <w:bookmarkEnd w:id="623"/>
      <w:bookmarkEnd w:id="624"/>
      <w:bookmarkEnd w:id="625"/>
      <w:bookmarkEnd w:id="626"/>
      <w:bookmarkEnd w:id="627"/>
    </w:p>
    <w:p w14:paraId="0195DE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1本工程扬尘源主要有：运输、开挖、燃油机械等。</w:t>
      </w:r>
    </w:p>
    <w:p w14:paraId="5A14E71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2防止措施</w:t>
      </w:r>
    </w:p>
    <w:p w14:paraId="64FDE84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(1)对易产生粉尘、扬尘的作业面和装卸、运输过程，制定操作规程和洒水，保持湿度。在4级以上风力条件下不进行产生扬尘的施工作业。</w:t>
      </w:r>
    </w:p>
    <w:p w14:paraId="77A7B4D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(2)施工垃圾采用容器吊运到地面，垃圾要及时清运，清运时要洒水，防止扬尘。本着节能、环保的理念做到垃圾分类堆放，及时清运出现场，现场不得堆积大量垃圾。</w:t>
      </w:r>
    </w:p>
    <w:p w14:paraId="3F394B0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（3）合理组织施工、优化工地布局，使产生扬尘的作业、运输尽量避开敏感点和敏感时段。</w:t>
      </w:r>
    </w:p>
    <w:p w14:paraId="691939F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（4）严禁在施工现场焚烧任何废物和会产生有毒有害气体、烟尘、臭气的物质。</w:t>
      </w:r>
    </w:p>
    <w:p w14:paraId="5069309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(5)工程使用混凝土由中心拌和站集中供应。水泥等易飞扬细颗粒散体物料尽量使用灌装水泥，对袋装水泥必须库内存放、覆盖。</w:t>
      </w:r>
    </w:p>
    <w:p w14:paraId="6C72A3B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（6）选择合格的运输单位，做到运输过程不散落。在使用、运输水泥、白灰和其它容易飞扬的细颗粒散体材料时，要做到轻拿放文明施工，防止人为因素造成扬尘污染。</w:t>
      </w:r>
    </w:p>
    <w:p w14:paraId="5E85E4D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(7)施工现场出口入口设冲车台，车辆出场冲洗车轮，减少车轮携土，拆除构筑物时要有防尘遮挡，在旱季适量洒水。</w:t>
      </w:r>
    </w:p>
    <w:p w14:paraId="7334D6D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（8）清扫施工现场要先将路面、地面进行喷洒湿润后在进行清扫，以免清扫时扬尘。当风力超过三级以上时，每天早、中、晚至少各洒水一次，洒水降尘应配备洒水装置并指定专人负责。</w:t>
      </w:r>
    </w:p>
    <w:p w14:paraId="35354A2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(9)沿施工现场围挡或易产生扬尘一侧设置喷淋实施。</w:t>
      </w:r>
    </w:p>
    <w:p w14:paraId="47EE328D">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(10)使用开槽机、砂轮距施工时，必须设隔尘罩，防止飞溅物飞扬。</w:t>
      </w:r>
    </w:p>
    <w:p w14:paraId="190FF14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(11)现场设立固定的垃圾临时存放点，并在各区域设立足够的垃圾收集点。施工垃圾应及时清运，并适量洒水，减少污染。</w:t>
      </w:r>
    </w:p>
    <w:p w14:paraId="21CE4EBF">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(12)流体材料用密目网苫盖，防止扬尘。尽可能在仓库内进行，不在现场消化生灰。</w:t>
      </w:r>
    </w:p>
    <w:p w14:paraId="60CE77C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土方施工阶段，配备洒水车，对土方的铲、运、卸等环节布置专人进行淋水降尘，对坑内坡道也要适量淋水，防止扬尘污染。挖出的土方不得堆积在公用车道及行人道上，要及时清运，对于来不及清运而存放在现场的土方要用双层绿色密目网覆盖。遇有4级以上的风，要停止挖土作业。</w:t>
      </w:r>
    </w:p>
    <w:p w14:paraId="74E7C9A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(14)水泥和其他飞物、细颗粒散体材料，安排在库内存放或严密遮盖，在运输、卸运和使用时要轻拿轻放，防止遗洒、飞扬，减少污染。</w:t>
      </w:r>
    </w:p>
    <w:p w14:paraId="7AE73595">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确定车辆出场专用大门，其它大门不准车辆出行，在出场大门处设置车辆轮胎清洗冲刷台，并设专人协助车辆清洗工作。车辆必须在冲刷台有效清洗且轮胎上无泥垢后，方可离开现场，以防止车辆携带泥沙出场而污染周围道路。</w:t>
      </w:r>
    </w:p>
    <w:p w14:paraId="2BFE19C7">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(16)对自拌混凝土运输车出场前，要清洗下料斗。为防止运输车遗撒，要求所有运输车卸料溜槽处必须装配防止遗撒的活动挡板，且清理干净后方可出现场。</w:t>
      </w:r>
    </w:p>
    <w:p w14:paraId="77AE739E">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（17）所有进出现场的运输车辆，必须车况良好，尾气排放符合市交通管理部门的规定，且施工车辆都必须安全荷载，运送土方的大型货车必须加盖，以免在运载时货物溢出或材料掉失。</w:t>
      </w:r>
    </w:p>
    <w:p w14:paraId="71F1B61C">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bookmarkStart w:id="628" w:name="_Toc386921851"/>
      <w:bookmarkStart w:id="629" w:name="_Toc400750062"/>
      <w:r>
        <w:rPr>
          <w:rFonts w:hint="eastAsia" w:ascii="宋体" w:hAnsi="宋体" w:eastAsia="宋体" w:cs="宋体"/>
          <w:color w:val="auto"/>
          <w:sz w:val="28"/>
          <w:szCs w:val="28"/>
          <w:highlight w:val="none"/>
        </w:rPr>
        <w:t>（九）灯光污染防治</w:t>
      </w:r>
      <w:bookmarkEnd w:id="628"/>
      <w:bookmarkEnd w:id="629"/>
    </w:p>
    <w:p w14:paraId="214C9246">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电焊、金属切割产生的弧光采用围板与周围环境进行隔离，防止弧光漫天散射。对于产生电磁波的各种设备和设施，做好防护和屏蔽工作，最大限度地减少或降低辐射强度。</w:t>
      </w:r>
    </w:p>
    <w:p w14:paraId="56F563D3">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吊车及周围地照明的大灯调整照射方向，照射光线只限于施工场内，不得直接照射到居民住宅区，施工场地外围的照明尽量采用柔光等。</w:t>
      </w:r>
    </w:p>
    <w:p w14:paraId="29F1E029">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夜间室外照明用的投光灯均设灯罩，透光方向均集中在施工范围；在围墙附近或距附近居住区较近地段施工时，设密目网屏障遮挡光线照射居民区。</w:t>
      </w:r>
    </w:p>
    <w:p w14:paraId="091CAAF4">
      <w:pPr>
        <w:pageBreakBefore w:val="0"/>
        <w:kinsoku/>
        <w:wordWrap/>
        <w:overflowPunct/>
        <w:topLinePunct w:val="0"/>
        <w:bidi w:val="0"/>
        <w:snapToGrid w:val="0"/>
        <w:spacing w:before="20" w:after="2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尽量不安排夜间电焊施工，必须进行电焊夜间作业时，焊接区域附近设密目网遮光屏障。</w:t>
      </w:r>
    </w:p>
    <w:p w14:paraId="13B6825E">
      <w:pPr>
        <w:keepNext/>
        <w:keepLines/>
        <w:pageBreakBefore w:val="0"/>
        <w:widowControl w:val="0"/>
        <w:kinsoku/>
        <w:wordWrap/>
        <w:overflowPunct/>
        <w:topLinePunct w:val="0"/>
        <w:bidi w:val="0"/>
        <w:adjustRightInd w:val="0"/>
        <w:snapToGrid w:val="0"/>
        <w:spacing w:before="0" w:after="0" w:line="360" w:lineRule="auto"/>
        <w:ind w:firstLine="562" w:firstLineChars="200"/>
        <w:jc w:val="both"/>
        <w:textAlignment w:val="auto"/>
        <w:outlineLvl w:val="2"/>
        <w:rPr>
          <w:rFonts w:hint="eastAsia" w:ascii="宋体" w:hAnsi="宋体" w:eastAsia="宋体" w:cs="宋体"/>
          <w:b/>
          <w:bCs/>
          <w:color w:val="auto"/>
          <w:kern w:val="2"/>
          <w:sz w:val="28"/>
          <w:szCs w:val="28"/>
          <w:highlight w:val="none"/>
          <w:lang w:val="en-US" w:eastAsia="zh-CN" w:bidi="ar-SA"/>
        </w:rPr>
      </w:pPr>
      <w:bookmarkStart w:id="630" w:name="_Toc18867"/>
      <w:bookmarkStart w:id="631" w:name="_Toc9017"/>
      <w:r>
        <w:rPr>
          <w:rFonts w:hint="eastAsia" w:ascii="宋体" w:hAnsi="宋体" w:eastAsia="宋体" w:cs="宋体"/>
          <w:b/>
          <w:bCs/>
          <w:color w:val="auto"/>
          <w:kern w:val="2"/>
          <w:sz w:val="28"/>
          <w:szCs w:val="28"/>
          <w:highlight w:val="none"/>
          <w:lang w:val="en-US" w:eastAsia="zh-CN" w:bidi="ar-SA"/>
        </w:rPr>
        <w:t>第七节  管理措施</w:t>
      </w:r>
      <w:bookmarkEnd w:id="630"/>
      <w:bookmarkEnd w:id="631"/>
    </w:p>
    <w:p w14:paraId="3C609DA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我们将依据ISO14001环境管理标准和我公司环保手册，建立环境管理体系，制定环境方针、环境目标和环境指标，配备相应的资源，遵守法规，预防污染，节能减废，实现施工与环境的和谐，达到环境管理标准的要求，确保施工对环境的影响最小，并最大限度地达到施工环境的美化，选择功能型、环保型、节能型的工程材料设备，不仅在施工过程中达到环保要求，而且要确保本工程成为使用功能完备的绿色建筑。</w:t>
      </w:r>
    </w:p>
    <w:p w14:paraId="7B4618A4">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（一）环境保护管理规定</w:t>
      </w:r>
    </w:p>
    <w:p w14:paraId="3598848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1、贯彻国家及地方有关施工现场环境保护管理规定及标准，建立健全环境保护管理体系。</w:t>
      </w:r>
    </w:p>
    <w:p w14:paraId="41F61D4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施工组织设计中必须有针对性的环境保护措施，并根据工程进度情况，及时补充相应的污染治理措施。施工现场必须平整坚实，主要道路要硬化处理，设专人清扫，洒水、降尘，工地大门应设专人检查出场车辆。防止车辆带泥和遗散。</w:t>
      </w:r>
    </w:p>
    <w:p w14:paraId="5E0BD09C">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3、施工现场使用的锅炉、茶炉、大灶执行 “三同时”手续，在重点环境保护地区所设的茶炉、大灶禁止烧散煤。</w:t>
      </w:r>
    </w:p>
    <w:p w14:paraId="398D3E0A">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4、电锯、电刨、砂轮锯、搅拌机、振动器、空压机等应控制噪声声源，必须采取封闭式作业，严格控制作业时间，减少人为噪声。</w:t>
      </w:r>
    </w:p>
    <w:p w14:paraId="04D54E23">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5、搅拌机废水、食堂污水必须经沉淀、隔油后外排入市政管线，现场储存油漆、油料要妥善保管，防止渗漏而污染水源。</w:t>
      </w:r>
    </w:p>
    <w:p w14:paraId="5E28960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6、经常检查环境保护设施的使用情况，对不按规定使用的污染治理设施，随意停用、拆卸设施的人员按有关规定处罚。</w:t>
      </w:r>
    </w:p>
    <w:p w14:paraId="3972E0E6">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7、经常开展环境保护知识的宣传教育活动，不断提高作业人员环境意识。</w:t>
      </w:r>
    </w:p>
    <w:p w14:paraId="3EF41CA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晚上22：00至次日早晨6：00前不得进行施工作业，如确需连续作业的须经有关部门批准，办理相应的手续，且有有效的防尘降噪措施。</w:t>
      </w:r>
    </w:p>
    <w:p w14:paraId="47CAB89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（二）环境保护教肓制度</w:t>
      </w:r>
    </w:p>
    <w:p w14:paraId="6F8DEDA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环境保护知识必须纳入工人的“三级教育”内容，教育覆盖面达到100%。</w:t>
      </w:r>
    </w:p>
    <w:p w14:paraId="1B212B9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1、施工现场所涉及的污染治理岗位作业人员，未经教育、培训和考核，不得上岗从事管理工作。</w:t>
      </w:r>
    </w:p>
    <w:p w14:paraId="392DC4D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2、施工现场必须定期对不同岗位班组作业人员，进行针对性的环境保护知识教育和培训，考核不合格者不得上岗。</w:t>
      </w:r>
    </w:p>
    <w:p w14:paraId="59D18AB5">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3、每次培训考核后要汇总登记，将培训考核人员试卷、标准答案及成绩汇总表一并归档备查。</w:t>
      </w:r>
    </w:p>
    <w:p w14:paraId="1CFC089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4、开展多种形式的环境保护知识宣传教育，不断提高职工的环境保护意识。</w:t>
      </w:r>
    </w:p>
    <w:p w14:paraId="156FEEF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bookmarkStart w:id="632" w:name="_环境保护检查制度"/>
      <w:bookmarkEnd w:id="632"/>
      <w:r>
        <w:rPr>
          <w:rFonts w:hint="eastAsia" w:ascii="宋体" w:hAnsi="宋体" w:eastAsia="宋体" w:cs="宋体"/>
          <w:snapToGrid w:val="0"/>
          <w:color w:val="auto"/>
          <w:sz w:val="28"/>
          <w:szCs w:val="28"/>
          <w:highlight w:val="none"/>
        </w:rPr>
        <w:t>（三）环境保护检查制度</w:t>
      </w:r>
    </w:p>
    <w:p w14:paraId="12EBAA54">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1、项目经理部每月不少于三次定期检查，各施工班组每日班前班后普查。</w:t>
      </w:r>
    </w:p>
    <w:p w14:paraId="02ED912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2、检查要以防止大气污染、噪声污染、水污染为重点，查责任制落实情况，查治理措施执行情况，查治理设施运行情况，查污染治理效果，查现场违规情况。</w:t>
      </w:r>
    </w:p>
    <w:p w14:paraId="5ECC325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3、每次检查以后必须进行全面评估，对违规行为提出批评或处罚，并做好记录，归档备查。</w:t>
      </w:r>
    </w:p>
    <w:p w14:paraId="75542454">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4、对检查出的问题，实现“三定”原则，明确整改措施，整改日期及整改负责人，并按期进行复查，填写检查整改记录表。</w:t>
      </w:r>
    </w:p>
    <w:p w14:paraId="774DF77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5、定期对施工噪声及烟尘黑度进行检测，及时了解污染情况，加强噪声和烟尘治理工作。</w:t>
      </w:r>
    </w:p>
    <w:p w14:paraId="1C62F2C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bookmarkStart w:id="633" w:name="_施工现场环境保护管理岗位责任制"/>
      <w:bookmarkEnd w:id="633"/>
      <w:r>
        <w:rPr>
          <w:rFonts w:hint="eastAsia" w:ascii="宋体" w:hAnsi="宋体" w:eastAsia="宋体" w:cs="宋体"/>
          <w:snapToGrid w:val="0"/>
          <w:color w:val="auto"/>
          <w:sz w:val="28"/>
          <w:szCs w:val="28"/>
          <w:highlight w:val="none"/>
        </w:rPr>
        <w:t>（四）现场环境管理岗位责任制</w:t>
      </w:r>
    </w:p>
    <w:p w14:paraId="6718F76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项目经理</w:t>
      </w:r>
    </w:p>
    <w:p w14:paraId="5851027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1、贯彻执行国家《环境保护法》和地方有关施工现场环境保护规定，对施工现场环境保护负直接领导责任。</w:t>
      </w:r>
    </w:p>
    <w:p w14:paraId="2FDE588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2、认真学习《建设项目环境保护管理条例》，指导项目部管理人员、班组成员开展施工现场环境保护。</w:t>
      </w:r>
    </w:p>
    <w:p w14:paraId="2E12C1F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3、定期组织对项目全体人员的环境保护知识的宣传教育。</w:t>
      </w:r>
    </w:p>
    <w:p w14:paraId="57005C06">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4、建立健全环境保护自我保障体系，落实各级人员岗位责任制和环境保护管理制度，支持环境保护管理人员的工作。</w:t>
      </w:r>
    </w:p>
    <w:p w14:paraId="047410FC">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5、监督、检查项目施工现场环境保护工作情况，对现场环境保护管理实行定期和不定期检查。</w:t>
      </w:r>
    </w:p>
    <w:p w14:paraId="2EB6F78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6、自觉接受上级有关职能部门的监督检查，发现问题及时妥善处理，检查整改过程中的“三定”落实情况。</w:t>
      </w:r>
    </w:p>
    <w:p w14:paraId="4C0D2166">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环境保护负责人</w:t>
      </w:r>
    </w:p>
    <w:p w14:paraId="4BF1B776">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1、贯彻执行国家及地方有关环境保护管理规定和标准，对现场环境保护工作负直接责任。</w:t>
      </w:r>
    </w:p>
    <w:p w14:paraId="49DE6739">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2、协助项目经理落实施工现场环境保护岗位责任制及环境保护管理制度。</w:t>
      </w:r>
    </w:p>
    <w:p w14:paraId="4E8D1C67">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3、协助项目经理编制施工现场环境保护措施并组织实施。</w:t>
      </w:r>
    </w:p>
    <w:p w14:paraId="4B306C7C">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4、协助项目经理对现场人员进行环境保护知识的教育、考核，推广和使用环境保护新技术、新工艺、新设备。</w:t>
      </w:r>
    </w:p>
    <w:p w14:paraId="6254CCD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5、负责组织对环境保护设施的安装、维修、检查，保证环境保护设施的正常进行。</w:t>
      </w:r>
    </w:p>
    <w:p w14:paraId="1FEA28C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6、负责对施工噪声、烟尘的定期检测，发现问题及时落实整改。</w:t>
      </w:r>
    </w:p>
    <w:p w14:paraId="1FB7D579">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7、负责落实施工现场环境保护“三同时”（同时设计、同时施工、同时投产使用）。</w:t>
      </w:r>
    </w:p>
    <w:p w14:paraId="29CDD2A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8、负责施工现场环境保护内业资料的建档和管理工作。</w:t>
      </w:r>
    </w:p>
    <w:p w14:paraId="347F339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9、定期对现场污染源设施进行检查，提出整改意见并进行复查，对违反环境保护制度、措施的人员提出处理意见。</w:t>
      </w:r>
    </w:p>
    <w:p w14:paraId="635C1B77">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班组作业人员</w:t>
      </w:r>
    </w:p>
    <w:p w14:paraId="4E5840C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1、严格执行施工现场环境保护法规、制度，对本岗位施工中环境保护工作负责。</w:t>
      </w:r>
    </w:p>
    <w:p w14:paraId="58A15053">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2、认真学习《中华人民共和国环境保护法》，参加项目部组织的环境保护污染的控制。</w:t>
      </w:r>
    </w:p>
    <w:p w14:paraId="21503329">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3、从事混凝土搅拌、混凝土浇筑、食堂炊事、油料油漆作业人员，应做好沉淀池、隔离池，防跑、冒、滴、漏的管理工作；进行水泥、白灰等易扬尘作业和垃圾清理，应按现场扬尘控制措施的规范操作。</w:t>
      </w:r>
    </w:p>
    <w:p w14:paraId="0D2DCB1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严格控制噪声污染，防止施工扰民。遵守作业时间（晚上不超过22时，早上不早于6时）；控制机械噪声：做好电锯、振动棒、地泵等强噪声机械的降噪工作；人为噪声控制：施工区、生活区内不得大声喧哗，不抛掷、不敲击钢铁物件，晚间有起重作业的用对讲机指挥。</w:t>
      </w:r>
    </w:p>
    <w:p w14:paraId="2AFF5FC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5、对施工中存在的问题，执行定人、定时间、定措施整改规定，立即整改。</w:t>
      </w:r>
    </w:p>
    <w:p w14:paraId="361D677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（五）施工现场环境保护措施</w:t>
      </w:r>
    </w:p>
    <w:p w14:paraId="3358D08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为防止建筑施工作业污染和扰民，依据国家和地方有关规定，结合施工现场实际情况，制定环境保护措施。</w:t>
      </w:r>
    </w:p>
    <w:p w14:paraId="50DE6BF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防止大气污染</w:t>
      </w:r>
    </w:p>
    <w:p w14:paraId="591D3B6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1、将现场内的堆土、堆砂用帆布或密目网等进行重叠式覆盖。</w:t>
      </w:r>
    </w:p>
    <w:p w14:paraId="6F7D87C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2、施工现场内的道路、空地全部硬化，循环道路用C20混凝土浇筑，其他区域地面用5OOmmX5OOmm的方砖铺设，局部附以绿化。</w:t>
      </w:r>
    </w:p>
    <w:p w14:paraId="694E494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3、清理施工垃圾时，采用容器吊运的办法，严禁任何人随意凌空抛散，采用封闭垃圾站存放垃圾，并将生活垃圾和建筑垃圾区分存放，及时清运。外运时覆盖严密，确保不沿途撒落。</w:t>
      </w:r>
    </w:p>
    <w:p w14:paraId="66E026E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4、施工现场设专人清扫保洁，使用洒水设备定时洒水降尘。</w:t>
      </w:r>
    </w:p>
    <w:p w14:paraId="62BEE99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5、在混凝土输送泵前和混凝土车清处洗设置沉淀池。在混凝土车出场前，由专人对车辆进行清洗，以防止车轮带泥出现场上路行驶。</w:t>
      </w:r>
    </w:p>
    <w:p w14:paraId="4798EFA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6、对水泥、白灰等易扬尘材料，实行轻卸慢放，用封闭式库存的办法，以减少扬尘的产生。</w:t>
      </w:r>
    </w:p>
    <w:p w14:paraId="5FE8E50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7、施工作业面做到活完脚下清，及时将建筑垃圾装入容器，吊运至垃圾站处理。</w:t>
      </w:r>
    </w:p>
    <w:p w14:paraId="12D19E6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8、冬季保温措施采用防火草帘，不使用岩棉被，防止岩棉扬尘。</w:t>
      </w:r>
    </w:p>
    <w:p w14:paraId="06C7060C">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9、施工现场的施工区、生活区不得焚烧化学、橡胶、油料等物品，以防产生有害、有毒的烟尘污染大气，造成毒害。</w:t>
      </w:r>
    </w:p>
    <w:p w14:paraId="0CB48095">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防止水污染</w:t>
      </w:r>
    </w:p>
    <w:p w14:paraId="742BA67A">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1、在小型搅拌机前台、混凝土输送泵及混凝土运输车清洗处，设置沉淀池，使排放的废水先经过池内，二次沉淀后再排入市政府污水管线，或回收用于洒水降尘。</w:t>
      </w:r>
    </w:p>
    <w:p w14:paraId="21FF9663">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2、针对食堂就餐人员多的因素，我们设置食堂污水隔油池，食堂产生的污水须经隔油池处理后，排放到下水管道，并设专人管理，定期掏油（每周两次），以防止污染水体。</w:t>
      </w:r>
    </w:p>
    <w:p w14:paraId="72A141E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3、对现场存放的油料、油剂等，实行专库存放，专人管理，库内不存放其他物料，库房地面和墙面均做防漏的特殊处理。在使用上实施定人限额领用的办法。设立专项检查，以防止跑、冒、滴、漏而产生污染。</w:t>
      </w:r>
    </w:p>
    <w:p w14:paraId="1FD8974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4、禁止有毒、有害废弃物用作土方回填，以免污染地下水和环境。</w:t>
      </w:r>
    </w:p>
    <w:p w14:paraId="431F3D53">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防止噪声污染</w:t>
      </w:r>
    </w:p>
    <w:p w14:paraId="19B07F73">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严格执行《中华人民共和国建筑施工场界噪声限值》制定的降噪声制度。在施工过程中实施以下措施，以防止噪声污染。</w:t>
      </w:r>
    </w:p>
    <w:p w14:paraId="465C2577">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1、人为噪声控制</w:t>
      </w:r>
    </w:p>
    <w:p w14:paraId="2D820B1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（1）提倡文明施工，建立健全控制人为噪声污染的管理制度，增强全体施工人员的环保意识，提高防止噪声扰民的自觉性，减少人为噪声污染。</w:t>
      </w:r>
    </w:p>
    <w:p w14:paraId="3EA589E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（2）在施工现场以及宿舍，严禁大声喧哗吵闹、高声歌唱或敲击工具、餐具等。</w:t>
      </w:r>
    </w:p>
    <w:p w14:paraId="5D6FC3E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（3）作业中搬运物件，必须轻拿轻放，严禁抛掷物件而造成噪声</w:t>
      </w:r>
    </w:p>
    <w:p w14:paraId="196CA6F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（4）信号指挥人员在晚22时后，早上6时前，如有起重作业，只可使用对讲机，不得用哨子指挥吊运作业。</w:t>
      </w:r>
    </w:p>
    <w:p w14:paraId="1893191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2、严格控制作业时间</w:t>
      </w:r>
    </w:p>
    <w:p w14:paraId="35EC00DA">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（1）作业时间控制在晚间作业不得超过22时，早晨作业不得早于6时。</w:t>
      </w:r>
    </w:p>
    <w:p w14:paraId="69135E66">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（2）特殊情况需连续作业（或晚间作业）的，则应采取有效的降噪措施，并事先做好周围群众的工作，同时报工地所在地环保局备案后再施工。</w:t>
      </w:r>
    </w:p>
    <w:p w14:paraId="0DC91E54">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3、强噪声机械的降噪措施</w:t>
      </w:r>
    </w:p>
    <w:p w14:paraId="108D09B7">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对施工现场内的强噪声机械实行封闭式作业，即对电锯、电刨、砂轮机、切割机等设备搭设封闭式机械棚，对地泵实施搭设隔声棚的措施，以减少强噪声的扩散。并同混凝土运输单位洽商，混凝土车进入现场后禁止大油门轰转。</w:t>
      </w:r>
    </w:p>
    <w:p w14:paraId="2DB3280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（2）浇混凝土用的振捣棒，采用低频低噪型。由专业人员操作，不得在振捣作业中撬动钢筋或模板，以防止发出强噪声而污染环境、扰民。</w:t>
      </w:r>
    </w:p>
    <w:p w14:paraId="69BA6EF8">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加强施工现场的噪声监测：按《建筑施工场界噪声测量方法》（GB一12524）实施长期监测，专人监测，专人管理，发现有超过施工场界噪声限值标准的，立即对现场超标因素进行整改，真正达到施工噪声不扰民的目的。</w:t>
      </w:r>
    </w:p>
    <w:p w14:paraId="755BC12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实行分类管理</w:t>
      </w:r>
    </w:p>
    <w:p w14:paraId="7E6B7CE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1、避免泄漏现象</w:t>
      </w:r>
    </w:p>
    <w:p w14:paraId="5BA3FDB5">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（1）现场储存、使用的化学品（油漆、涂料）和含有化学成分的其他材料，控制泄漏、遗洒挥发。</w:t>
      </w:r>
    </w:p>
    <w:p w14:paraId="643AD20B">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（2）对油料、油漆、稀料、冷底子油、模板油、脱模剂、压缩气体、液化气体、易燃液体、易爆固体、自燃物品、氧化剂、有机过氧化物等材料严格进行采购、运输、存放、发放和使用控制管理。</w:t>
      </w:r>
    </w:p>
    <w:p w14:paraId="2FD68CDD">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（3）如发生大面积的遗洒、燃烧、爆炸等事故，按照《应急准备与响应程序》的预案实施应急处理。</w:t>
      </w:r>
    </w:p>
    <w:p w14:paraId="1F505D22">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2、施工过程做到落地清减少废弃物的产生。</w:t>
      </w:r>
    </w:p>
    <w:p w14:paraId="1CB4203C">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3、对废弃物进行分类收集、区别处置的方法。固体废弃物应严格分类，按划分的相应贮存区域和贮存方式，整齐合理堆放，并有明确标识。</w:t>
      </w:r>
    </w:p>
    <w:p w14:paraId="295B1EDA">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4、有毒、有害废弃物单独放置在密闭容器内或对其进行全封闭，并注明“有害”字样。</w:t>
      </w:r>
    </w:p>
    <w:p w14:paraId="77CF1F61">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5、可回收有毒有害废弃物，如废油桶、废塑料布、废灭火器等向公司经营科和安全设备科报批后处理。</w:t>
      </w:r>
    </w:p>
    <w:p w14:paraId="1E768A3E">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6、对不可回收利用的无毒无害废弃物，应经工程科审批后委托垃圾清运单位处理，并与其签订清运垃圾合同。</w:t>
      </w:r>
    </w:p>
    <w:p w14:paraId="1476D889">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7、对不可回收利用的有毒有害废弃物，应根据国家法规，采用密闭容器存放，防止二次污染。</w:t>
      </w:r>
    </w:p>
    <w:p w14:paraId="3717E3F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8、生活废弃物经公司安全设备科审批、施工废弃物经公司经营科审批后，委托有资质的清运处置单位进行处理。</w:t>
      </w:r>
    </w:p>
    <w:p w14:paraId="0AD1D2C4">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9、项目部每月两次对固体废弃物的控制进行检查，并将检查情况每季度向总公司工程部、经营部、安全设备部汇报。</w:t>
      </w:r>
    </w:p>
    <w:p w14:paraId="4E55C210">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F、定期进行环境保护教育</w:t>
      </w:r>
    </w:p>
    <w:p w14:paraId="103922EF">
      <w:pPr>
        <w:pageBreakBefore w:val="0"/>
        <w:kinsoku/>
        <w:wordWrap/>
        <w:overflowPunct/>
        <w:topLinePunct w:val="0"/>
        <w:bidi w:val="0"/>
        <w:snapToGrid w:val="0"/>
        <w:spacing w:line="360" w:lineRule="auto"/>
        <w:ind w:firstLine="560" w:firstLineChars="200"/>
        <w:textAlignment w:val="auto"/>
        <w:rPr>
          <w:rFonts w:hint="eastAsia" w:ascii="宋体" w:hAnsi="宋体" w:eastAsia="宋体" w:cs="宋体"/>
          <w:snapToGrid w:val="0"/>
          <w:color w:val="auto"/>
          <w:sz w:val="28"/>
          <w:szCs w:val="28"/>
          <w:highlight w:val="none"/>
        </w:rPr>
      </w:pPr>
      <w:r>
        <w:rPr>
          <w:rFonts w:hint="eastAsia" w:ascii="宋体" w:hAnsi="宋体" w:eastAsia="宋体" w:cs="宋体"/>
          <w:snapToGrid w:val="0"/>
          <w:color w:val="auto"/>
          <w:sz w:val="28"/>
          <w:szCs w:val="28"/>
          <w:highlight w:val="none"/>
        </w:rPr>
        <w:t>对所有的班组成员开展环境保护教育和文明施工教育，定期进行大课育，并用板报、讲座的形式进行广泛宣传。组织应知应会考核，以提高全体职工的环境保护意识，共同为做好环境保护工作，尽自己应尽的义务。</w:t>
      </w:r>
    </w:p>
    <w:p w14:paraId="4176CE88">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161900F3">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36380762">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0D3CCF42">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3D1A2974">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04990FA0">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7FF44119">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3D41A478">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60ACCDAA">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75B50BB0">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5D9056B7">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032BE8D8">
      <w:pPr>
        <w:pageBreakBefore w:val="0"/>
        <w:kinsoku/>
        <w:wordWrap/>
        <w:overflowPunct/>
        <w:topLinePunct w:val="0"/>
        <w:bidi w:val="0"/>
        <w:adjustRightInd w:val="0"/>
        <w:snapToGrid w:val="0"/>
        <w:spacing w:line="360" w:lineRule="auto"/>
        <w:jc w:val="center"/>
        <w:textAlignment w:val="auto"/>
        <w:rPr>
          <w:rFonts w:hint="eastAsia" w:ascii="宋体" w:hAnsi="宋体" w:eastAsia="宋体" w:cs="Times New Roman"/>
          <w:b/>
          <w:bCs/>
          <w:color w:val="auto"/>
          <w:sz w:val="28"/>
          <w:szCs w:val="28"/>
          <w:highlight w:val="none"/>
          <w:lang w:val="en-US" w:eastAsia="zh-CN"/>
        </w:rPr>
      </w:pPr>
    </w:p>
    <w:p w14:paraId="3FFA05CC">
      <w:pPr>
        <w:keepNext w:val="0"/>
        <w:keepLines w:val="0"/>
        <w:pageBreakBefore w:val="0"/>
        <w:kinsoku/>
        <w:wordWrap/>
        <w:overflowPunct/>
        <w:topLinePunct w:val="0"/>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p w14:paraId="3154E384">
      <w:pPr>
        <w:keepNext w:val="0"/>
        <w:keepLines w:val="0"/>
        <w:pageBreakBefore w:val="0"/>
        <w:kinsoku/>
        <w:wordWrap/>
        <w:overflowPunct/>
        <w:topLinePunct w:val="0"/>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p w14:paraId="58306981">
      <w:pPr>
        <w:keepNext w:val="0"/>
        <w:keepLines w:val="0"/>
        <w:pageBreakBefore w:val="0"/>
        <w:kinsoku/>
        <w:wordWrap/>
        <w:overflowPunct/>
        <w:topLinePunct w:val="0"/>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p w14:paraId="11580D1B">
      <w:pPr>
        <w:keepNext w:val="0"/>
        <w:keepLines w:val="0"/>
        <w:pageBreakBefore w:val="0"/>
        <w:kinsoku/>
        <w:wordWrap/>
        <w:overflowPunct/>
        <w:topLinePunct w:val="0"/>
        <w:bidi w:val="0"/>
        <w:adjustRightInd w:val="0"/>
        <w:snapToGrid w:val="0"/>
        <w:spacing w:line="360" w:lineRule="auto"/>
        <w:textAlignment w:val="auto"/>
        <w:outlineLvl w:val="9"/>
        <w:rPr>
          <w:rFonts w:hint="eastAsia" w:ascii="宋体" w:hAnsi="宋体" w:eastAsia="宋体" w:cs="宋体"/>
          <w:color w:val="auto"/>
          <w:sz w:val="28"/>
          <w:szCs w:val="28"/>
          <w:highlight w:val="none"/>
          <w:lang w:val="en-US" w:eastAsia="zh-CN"/>
        </w:rPr>
      </w:pPr>
    </w:p>
    <w:p w14:paraId="3007A115">
      <w:pPr>
        <w:rPr>
          <w:rFonts w:hint="eastAsia" w:ascii="宋体" w:hAnsi="宋体" w:eastAsia="宋体" w:cs="宋体"/>
          <w:color w:val="auto"/>
          <w:highlight w:val="none"/>
        </w:rPr>
      </w:pPr>
    </w:p>
    <w:sectPr>
      <w:footerReference r:id="rId3"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491A">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6" name="文本框 3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9EAF21">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DrGdPNAIAAGUEAAAOAAAAAAAAAAEAIAAAAB8BAABkcnMvZTJvRG9jLnhtbFBL&#10;BQYAAAAABgAGAFkBAADFBQAAAAA=&#10;">
              <v:fill on="f" focussize="0,0"/>
              <v:stroke on="f" weight="0.5pt"/>
              <v:imagedata o:title=""/>
              <o:lock v:ext="edit" aspectratio="f"/>
              <v:textbox inset="0mm,0mm,0mm,0mm" style="mso-fit-shape-to-text:t;">
                <w:txbxContent>
                  <w:p w14:paraId="009EAF21">
                    <w:pPr>
                      <w:pStyle w:val="8"/>
                    </w:pPr>
                    <w:r>
                      <w:fldChar w:fldCharType="begin"/>
                    </w:r>
                    <w:r>
                      <w:instrText xml:space="preserve"> PAGE  \* MERGEFORMAT </w:instrText>
                    </w:r>
                    <w:r>
                      <w:fldChar w:fldCharType="separate"/>
                    </w:r>
                    <w:r>
                      <w:t>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2598B"/>
    <w:multiLevelType w:val="singleLevel"/>
    <w:tmpl w:val="A682598B"/>
    <w:lvl w:ilvl="0" w:tentative="0">
      <w:start w:val="5"/>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7E67B2"/>
    <w:rsid w:val="01D1338A"/>
    <w:rsid w:val="1A7E67B2"/>
    <w:rsid w:val="1D8F4052"/>
    <w:rsid w:val="1E3144D8"/>
    <w:rsid w:val="27992FD8"/>
    <w:rsid w:val="44CC6E23"/>
    <w:rsid w:val="452564C1"/>
    <w:rsid w:val="49402487"/>
    <w:rsid w:val="49DC0A9D"/>
    <w:rsid w:val="4FB87457"/>
    <w:rsid w:val="666B6E67"/>
    <w:rsid w:val="7B942A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7"/>
    <w:qFormat/>
    <w:uiPriority w:val="0"/>
    <w:pPr>
      <w:keepNext/>
      <w:keepLines/>
      <w:spacing w:before="260" w:after="260" w:line="416" w:lineRule="auto"/>
      <w:outlineLvl w:val="1"/>
    </w:pPr>
    <w:rPr>
      <w:rFonts w:ascii="Cambria" w:hAnsi="Cambria" w:eastAsia="黑体"/>
      <w:b/>
      <w:bCs/>
      <w:kern w:val="0"/>
      <w:sz w:val="32"/>
      <w:szCs w:val="32"/>
    </w:rPr>
  </w:style>
  <w:style w:type="paragraph" w:styleId="4">
    <w:name w:val="heading 3"/>
    <w:basedOn w:val="1"/>
    <w:next w:val="1"/>
    <w:qFormat/>
    <w:uiPriority w:val="0"/>
    <w:pPr>
      <w:keepNext/>
      <w:keepLines/>
      <w:spacing w:before="260" w:after="260" w:line="416" w:lineRule="auto"/>
      <w:jc w:val="left"/>
      <w:outlineLvl w:val="2"/>
    </w:pPr>
    <w:rPr>
      <w:rFonts w:ascii="Times New Roman" w:hAnsi="Times New Roman" w:eastAsia="楷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style>
  <w:style w:type="paragraph" w:styleId="6">
    <w:name w:val="Body Text"/>
    <w:basedOn w:val="1"/>
    <w:next w:val="1"/>
    <w:qFormat/>
    <w:uiPriority w:val="0"/>
    <w:rPr>
      <w:rFonts w:eastAsia="黑体"/>
      <w:kern w:val="0"/>
      <w:sz w:val="36"/>
      <w:szCs w:val="36"/>
    </w:rPr>
  </w:style>
  <w:style w:type="paragraph" w:styleId="7">
    <w:name w:val="toc 3"/>
    <w:basedOn w:val="1"/>
    <w:next w:val="1"/>
    <w:qFormat/>
    <w:uiPriority w:val="39"/>
    <w:pPr>
      <w:widowControl/>
      <w:spacing w:line="360" w:lineRule="auto"/>
      <w:ind w:left="840" w:leftChars="400"/>
      <w:jc w:val="left"/>
    </w:pPr>
    <w:rPr>
      <w:rFonts w:ascii="Times New Roman" w:hAnsi="Times New Roman" w:eastAsia="楷体"/>
      <w:kern w:val="0"/>
      <w:sz w:val="28"/>
      <w:szCs w:val="20"/>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5">
    <w:name w:val="page number"/>
    <w:basedOn w:val="14"/>
    <w:qFormat/>
    <w:uiPriority w:val="0"/>
  </w:style>
  <w:style w:type="character" w:styleId="16">
    <w:name w:val="Hyperlink"/>
    <w:basedOn w:val="14"/>
    <w:qFormat/>
    <w:uiPriority w:val="0"/>
    <w:rPr>
      <w:color w:val="0000FF"/>
      <w:u w:val="single"/>
    </w:rPr>
  </w:style>
  <w:style w:type="character" w:customStyle="1" w:styleId="17">
    <w:name w:val="标题 2 字符"/>
    <w:link w:val="3"/>
    <w:qFormat/>
    <w:uiPriority w:val="0"/>
    <w:rPr>
      <w:rFonts w:ascii="Cambria" w:hAnsi="Cambria" w:eastAsia="黑体"/>
      <w:b/>
      <w:bCs/>
      <w:kern w:val="0"/>
      <w:sz w:val="32"/>
      <w:szCs w:val="32"/>
    </w:rPr>
  </w:style>
  <w:style w:type="character" w:customStyle="1" w:styleId="18">
    <w:name w:val="NormalCharacter"/>
    <w:qFormat/>
    <w:uiPriority w:val="0"/>
  </w:style>
  <w:style w:type="paragraph" w:customStyle="1" w:styleId="19">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20">
    <w:name w:val="表格无间隔"/>
    <w:basedOn w:val="1"/>
    <w:qFormat/>
    <w:uiPriority w:val="0"/>
    <w:pPr>
      <w:ind w:firstLine="0" w:firstLineChars="0"/>
      <w:jc w:val="center"/>
    </w:pPr>
    <w:rPr>
      <w:rFonts w:hint="eastAsia" w:ascii="宋体" w:hAnsi="宋体" w:eastAsia="宋体"/>
      <w:sz w:val="24"/>
    </w:rPr>
  </w:style>
  <w:style w:type="paragraph" w:customStyle="1" w:styleId="21">
    <w:name w:val="Table Text"/>
    <w:basedOn w:val="1"/>
    <w:semiHidden/>
    <w:qFormat/>
    <w:uiPriority w:val="0"/>
    <w:rPr>
      <w:rFonts w:ascii="Arial" w:hAnsi="Arial" w:eastAsia="Arial" w:cs="Arial"/>
      <w:sz w:val="21"/>
      <w:szCs w:val="21"/>
      <w:lang w:val="en-US" w:eastAsia="en-US" w:bidi="ar-SA"/>
    </w:rPr>
  </w:style>
  <w:style w:type="character" w:customStyle="1" w:styleId="22">
    <w:name w:val="ca-10"/>
    <w:basedOn w:val="14"/>
    <w:autoRedefine/>
    <w:qFormat/>
    <w:uiPriority w:val="0"/>
  </w:style>
  <w:style w:type="paragraph" w:customStyle="1" w:styleId="23">
    <w:name w:val="表格文字"/>
    <w:next w:val="1"/>
    <w:qFormat/>
    <w:uiPriority w:val="0"/>
    <w:pPr>
      <w:widowControl w:val="0"/>
      <w:spacing w:line="360" w:lineRule="auto"/>
      <w:ind w:firstLine="0" w:firstLineChars="0"/>
      <w:jc w:val="center"/>
    </w:pPr>
    <w:rPr>
      <w:rFonts w:ascii="Times New Roman" w:hAnsi="Times New Roman" w:eastAsia="宋体" w:cs="Times New Roman"/>
      <w:kern w:val="2"/>
      <w:sz w:val="28"/>
      <w:szCs w:val="21"/>
      <w:lang w:val="en-US" w:eastAsia="zh-CN" w:bidi="ar-SA"/>
    </w:rPr>
  </w:style>
  <w:style w:type="paragraph" w:customStyle="1" w:styleId="24">
    <w:name w:val="表内文字（居中）"/>
    <w:basedOn w:val="1"/>
    <w:qFormat/>
    <w:uiPriority w:val="0"/>
    <w:pPr>
      <w:tabs>
        <w:tab w:val="left" w:pos="1440"/>
        <w:tab w:val="right" w:leader="dot" w:pos="9345"/>
      </w:tabs>
      <w:spacing w:line="240" w:lineRule="auto"/>
      <w:ind w:firstLine="0" w:firstLineChars="0"/>
      <w:jc w:val="center"/>
    </w:pPr>
    <w:rPr>
      <w:bCs/>
      <w:caps/>
      <w:kern w:val="0"/>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162</Pages>
  <Words>40670</Words>
  <Characters>41592</Characters>
  <Lines>0</Lines>
  <Paragraphs>0</Paragraphs>
  <TotalTime>0</TotalTime>
  <ScaleCrop>false</ScaleCrop>
  <LinksUpToDate>false</LinksUpToDate>
  <CharactersWithSpaces>41965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2025-06-25T03:08:00Z</dcterms:created>
  <dc:creator>72</dc:creator>
  <cp:lastModifiedBy>makaidong</cp:lastModifiedBy>
  <dcterms:modified xsi:type="dcterms:W3CDTF">2026-06-17T03:26:41Z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CFC7FA5DA3C644AEB246B3CE9036297D_11</vt:lpwstr>
  </property>
  <property fmtid="{D5CDD505-2E9C-101B-9397-08002B2CF9AE}" pid="4" name="KSOTemplateDocerSaveRecord">
    <vt:lpwstr>eyJoZGlkIjoiZDlhODc0ODEwNjE1Zjc1ZTE2OTM4YjkyNzRiMDhjODUiLCJ1c2VySWQiOiIxNDYwNTU5ODY2In0=</vt:lpwstr>
  </property>
</Properties>
</file>