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1497AB">
      <w:pPr>
        <w:pStyle w:val="4"/>
        <w:bidi w:val="0"/>
        <w:ind w:left="0" w:leftChars="0" w:right="0" w:rightChars="0" w:firstLine="0" w:firstLineChars="0"/>
        <w:jc w:val="center"/>
        <w:rPr>
          <w:rStyle w:val="30"/>
          <w:rFonts w:hint="eastAsia"/>
          <w:b/>
          <w:color w:val="auto"/>
          <w:highlight w:val="none"/>
        </w:rPr>
      </w:pPr>
      <w:bookmarkStart w:id="0" w:name="_Toc3684"/>
      <w:bookmarkStart w:id="1" w:name="_Toc19875"/>
      <w:bookmarkStart w:id="2" w:name="_Toc5384"/>
      <w:bookmarkStart w:id="3" w:name="_Toc19"/>
      <w:bookmarkStart w:id="4" w:name="_Toc13575"/>
      <w:bookmarkStart w:id="5" w:name="_Toc448912076"/>
      <w:bookmarkStart w:id="6" w:name="_Toc23158"/>
      <w:bookmarkStart w:id="7" w:name="_Toc9809"/>
      <w:bookmarkStart w:id="8" w:name="_Toc29835"/>
      <w:bookmarkStart w:id="9" w:name="_Toc24547"/>
      <w:bookmarkStart w:id="10" w:name="_Toc24561"/>
      <w:bookmarkStart w:id="11" w:name="_Toc401153904"/>
      <w:bookmarkStart w:id="12" w:name="_Toc11178"/>
      <w:r>
        <w:rPr>
          <w:rFonts w:hint="eastAsia"/>
          <w:color w:val="auto"/>
          <w:highlight w:val="none"/>
          <w:lang w:val="en-US" w:eastAsia="zh-CN"/>
        </w:rPr>
        <w:t xml:space="preserve">                                                                                                      </w:t>
      </w:r>
      <w:bookmarkStart w:id="13" w:name="_Toc13997"/>
      <w:r>
        <w:rPr>
          <w:rStyle w:val="30"/>
          <w:rFonts w:hint="eastAsia"/>
          <w:b/>
          <w:color w:val="auto"/>
          <w:highlight w:val="none"/>
        </w:rPr>
        <w:t>XX公物仓建设施工组织设计项目</w:t>
      </w:r>
      <w:bookmarkEnd w:id="13"/>
    </w:p>
    <w:p w14:paraId="1C50A113">
      <w:pPr>
        <w:rPr>
          <w:rFonts w:hint="eastAsia"/>
          <w:color w:val="auto"/>
          <w:highlight w:val="none"/>
        </w:rPr>
      </w:pPr>
    </w:p>
    <w:bookmarkEnd w:id="0"/>
    <w:bookmarkEnd w:id="1"/>
    <w:p w14:paraId="27A51585">
      <w:pPr>
        <w:spacing w:line="440" w:lineRule="exact"/>
        <w:ind w:firstLine="420" w:firstLineChars="200"/>
        <w:rPr>
          <w:rFonts w:ascii="宋体" w:hAnsi="宋体"/>
          <w:color w:val="auto"/>
          <w:highlight w:val="none"/>
        </w:rPr>
      </w:pPr>
    </w:p>
    <w:p w14:paraId="0E213AA2">
      <w:pPr>
        <w:rPr>
          <w:rFonts w:ascii="宋体" w:hAnsi="宋体"/>
          <w:color w:val="auto"/>
          <w:highlight w:val="none"/>
        </w:rPr>
      </w:pPr>
      <w:r>
        <w:rPr>
          <w:rFonts w:ascii="宋体" w:hAnsi="宋体" w:cs="华文中宋"/>
          <w:color w:val="auto"/>
          <w:highlight w:val="none"/>
        </w:rPr>
        <w:br w:type="page"/>
      </w:r>
    </w:p>
    <w:sdt>
      <w:sdtPr>
        <w:rPr>
          <w:rFonts w:ascii="宋体" w:hAnsi="宋体" w:eastAsia="宋体" w:cstheme="minorBidi"/>
          <w:color w:val="auto"/>
          <w:kern w:val="2"/>
          <w:sz w:val="24"/>
          <w:szCs w:val="24"/>
          <w:highlight w:val="none"/>
          <w:lang w:val="en-US" w:eastAsia="zh-CN" w:bidi="ar-SA"/>
        </w:rPr>
        <w:id w:val="147469546"/>
        <w:showingPlcHdr/>
        <w15:color w:val="DBDBDB"/>
        <w:docPartObj>
          <w:docPartGallery w:val="Table of Contents"/>
          <w:docPartUnique/>
        </w:docPartObj>
      </w:sdtPr>
      <w:sdtEndPr>
        <w:rPr>
          <w:rFonts w:hint="eastAsia" w:asciiTheme="minorHAnsi" w:hAnsiTheme="minorHAnsi" w:eastAsiaTheme="minorEastAsia" w:cstheme="minorBidi"/>
          <w:color w:val="auto"/>
          <w:kern w:val="2"/>
          <w:sz w:val="24"/>
          <w:szCs w:val="24"/>
          <w:highlight w:val="none"/>
          <w:lang w:val="en-US" w:eastAsia="zh-CN" w:bidi="ar-SA"/>
        </w:rPr>
      </w:sdtEndPr>
      <w:sdtContent>
        <w:p w14:paraId="1B71CD46">
          <w:pPr>
            <w:rPr>
              <w:rFonts w:ascii="宋体" w:hAnsi="宋体"/>
              <w:color w:val="auto"/>
              <w:highlight w:val="none"/>
            </w:rPr>
          </w:pPr>
          <w:r>
            <w:rPr>
              <w:rFonts w:hint="eastAsia" w:ascii="宋体" w:hAnsi="宋体" w:eastAsia="宋体" w:cstheme="minorBidi"/>
              <w:color w:val="auto"/>
              <w:kern w:val="2"/>
              <w:sz w:val="24"/>
              <w:szCs w:val="24"/>
              <w:highlight w:val="none"/>
              <w:lang w:val="en-US" w:eastAsia="zh-CN" w:bidi="ar-SA"/>
            </w:rPr>
            <w:t xml:space="preserve">     </w:t>
          </w:r>
        </w:p>
      </w:sdtContent>
    </w:sdt>
    <w:sdt>
      <w:sdtPr>
        <w:rPr>
          <w:rFonts w:ascii="宋体" w:hAnsi="宋体" w:eastAsia="宋体" w:cstheme="minorBidi"/>
          <w:color w:val="auto"/>
          <w:kern w:val="2"/>
          <w:sz w:val="24"/>
          <w:szCs w:val="24"/>
          <w:highlight w:val="none"/>
          <w:lang w:val="en-US" w:eastAsia="zh-CN" w:bidi="ar-SA"/>
        </w:rPr>
        <w:id w:val="147471203"/>
        <w15:color w:val="DBDBDB"/>
        <w:docPartObj>
          <w:docPartGallery w:val="Table of Contents"/>
          <w:docPartUnique/>
        </w:docPartObj>
      </w:sdtPr>
      <w:sdtEndPr>
        <w:rPr>
          <w:rFonts w:hint="eastAsia" w:asciiTheme="minorHAnsi" w:hAnsiTheme="minorHAnsi" w:eastAsiaTheme="minorEastAsia" w:cstheme="minorBidi"/>
          <w:color w:val="auto"/>
          <w:kern w:val="2"/>
          <w:sz w:val="24"/>
          <w:szCs w:val="24"/>
          <w:highlight w:val="none"/>
          <w:lang w:val="en-US" w:eastAsia="zh-CN" w:bidi="ar-SA"/>
        </w:rPr>
      </w:sdtEndPr>
      <w:sdtContent>
        <w:p w14:paraId="755136E1">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asciiTheme="minorHAnsi" w:hAnsiTheme="minorHAnsi" w:eastAsiaTheme="minorEastAsia" w:cstheme="minorBidi"/>
              <w:color w:val="auto"/>
              <w:sz w:val="24"/>
              <w:szCs w:val="24"/>
              <w:highlight w:val="none"/>
            </w:rPr>
          </w:pPr>
          <w:bookmarkStart w:id="14" w:name="_Toc530"/>
          <w:bookmarkStart w:id="15" w:name="_Toc15549"/>
          <w:bookmarkStart w:id="16" w:name="_Toc13180"/>
          <w:bookmarkStart w:id="17" w:name="_Toc26221"/>
          <w:bookmarkStart w:id="18" w:name="_Toc8298"/>
          <w:bookmarkStart w:id="19" w:name="_Toc16095"/>
          <w:bookmarkStart w:id="20" w:name="_Toc17372"/>
          <w:bookmarkStart w:id="21" w:name="_Toc13602"/>
          <w:r>
            <w:rPr>
              <w:rFonts w:ascii="宋体" w:hAnsi="宋体" w:eastAsia="宋体" w:cstheme="minorBidi"/>
              <w:color w:val="auto"/>
              <w:sz w:val="24"/>
              <w:szCs w:val="24"/>
              <w:highlight w:val="none"/>
            </w:rPr>
            <w:t>目录</w:t>
          </w:r>
        </w:p>
        <w:p w14:paraId="5F0D6975">
          <w:pPr>
            <w:pStyle w:val="16"/>
            <w:tabs>
              <w:tab w:val="right" w:leader="dot" w:pos="8504"/>
            </w:tabs>
          </w:pPr>
          <w:bookmarkStart w:id="328" w:name="_GoBack"/>
          <w:bookmarkEnd w:id="328"/>
          <w:r>
            <w:rPr>
              <w:rFonts w:hint="eastAsia" w:asciiTheme="minorHAnsi" w:hAnsiTheme="minorHAnsi" w:eastAsiaTheme="minorEastAsia" w:cstheme="minorBidi"/>
              <w:color w:val="auto"/>
              <w:kern w:val="2"/>
              <w:sz w:val="24"/>
              <w:szCs w:val="24"/>
              <w:highlight w:val="none"/>
              <w:lang w:val="en-US" w:eastAsia="zh-CN" w:bidi="ar-SA"/>
            </w:rPr>
            <w:fldChar w:fldCharType="begin"/>
          </w:r>
          <w:r>
            <w:rPr>
              <w:rFonts w:hint="eastAsia" w:asciiTheme="minorHAnsi" w:hAnsiTheme="minorHAnsi" w:eastAsiaTheme="minorEastAsia" w:cstheme="minorBidi"/>
              <w:color w:val="auto"/>
              <w:kern w:val="2"/>
              <w:sz w:val="24"/>
              <w:szCs w:val="24"/>
              <w:highlight w:val="none"/>
              <w:lang w:val="en-US" w:eastAsia="zh-CN" w:bidi="ar-SA"/>
            </w:rPr>
            <w:instrText xml:space="preserve">TOC \o "1-3" \h \u </w:instrText>
          </w:r>
          <w:r>
            <w:rPr>
              <w:rFonts w:hint="eastAsia" w:asciiTheme="minorHAnsi" w:hAnsiTheme="minorHAnsi" w:eastAsiaTheme="minorEastAsia" w:cstheme="minorBidi"/>
              <w:color w:val="auto"/>
              <w:kern w:val="2"/>
              <w:sz w:val="24"/>
              <w:szCs w:val="24"/>
              <w:highlight w:val="none"/>
              <w:lang w:val="en-US" w:eastAsia="zh-CN" w:bidi="ar-SA"/>
            </w:rPr>
            <w:fldChar w:fldCharType="separate"/>
          </w:r>
          <w:r>
            <w:rPr>
              <w:rFonts w:hint="eastAsia" w:asciiTheme="minorHAnsi" w:hAnsiTheme="minorHAnsi" w:eastAsiaTheme="minorEastAsia" w:cstheme="minorBidi"/>
              <w:color w:val="auto"/>
              <w:kern w:val="2"/>
              <w:szCs w:val="24"/>
              <w:highlight w:val="none"/>
              <w:lang w:val="en-US" w:eastAsia="zh-CN" w:bidi="ar-SA"/>
            </w:rPr>
            <w:fldChar w:fldCharType="begin"/>
          </w:r>
          <w:r>
            <w:rPr>
              <w:rFonts w:hint="eastAsia" w:asciiTheme="minorHAnsi" w:hAnsiTheme="minorHAnsi" w:eastAsiaTheme="minorEastAsia" w:cstheme="minorBidi"/>
              <w:kern w:val="2"/>
              <w:szCs w:val="24"/>
              <w:highlight w:val="none"/>
              <w:lang w:val="en-US" w:eastAsia="zh-CN" w:bidi="ar-SA"/>
            </w:rPr>
            <w:instrText xml:space="preserve"> HYPERLINK \l _Toc13997 </w:instrText>
          </w:r>
          <w:r>
            <w:rPr>
              <w:rFonts w:hint="eastAsia" w:asciiTheme="minorHAnsi" w:hAnsiTheme="minorHAnsi" w:eastAsiaTheme="minorEastAsia" w:cstheme="minorBidi"/>
              <w:kern w:val="2"/>
              <w:szCs w:val="24"/>
              <w:highlight w:val="none"/>
              <w:lang w:val="en-US" w:eastAsia="zh-CN" w:bidi="ar-SA"/>
            </w:rPr>
            <w:fldChar w:fldCharType="separate"/>
          </w:r>
          <w:r>
            <w:rPr>
              <w:rFonts w:hint="eastAsia"/>
              <w:highlight w:val="none"/>
            </w:rPr>
            <w:t>XX公物仓建设施工组织设计项目</w:t>
          </w:r>
          <w:r>
            <w:tab/>
          </w:r>
          <w:r>
            <w:fldChar w:fldCharType="begin"/>
          </w:r>
          <w:r>
            <w:instrText xml:space="preserve"> PAGEREF _Toc13997 \h </w:instrText>
          </w:r>
          <w:r>
            <w:fldChar w:fldCharType="separate"/>
          </w:r>
          <w:r>
            <w:t>1</w:t>
          </w:r>
          <w:r>
            <w:fldChar w:fldCharType="end"/>
          </w:r>
          <w:r>
            <w:rPr>
              <w:rFonts w:hint="eastAsia" w:asciiTheme="minorHAnsi" w:hAnsiTheme="minorHAnsi" w:eastAsiaTheme="minorEastAsia" w:cstheme="minorBidi"/>
              <w:color w:val="auto"/>
              <w:kern w:val="2"/>
              <w:szCs w:val="24"/>
              <w:highlight w:val="none"/>
              <w:lang w:val="en-US" w:eastAsia="zh-CN" w:bidi="ar-SA"/>
            </w:rPr>
            <w:fldChar w:fldCharType="end"/>
          </w:r>
        </w:p>
        <w:p w14:paraId="269BD187">
          <w:pPr>
            <w:pStyle w:val="16"/>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_Toc6849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lang w:val="en-US" w:eastAsia="zh-CN" w:bidi="ar-SA"/>
            </w:rPr>
            <w:t xml:space="preserve">第三章 </w:t>
          </w:r>
          <w:r>
            <w:rPr>
              <w:rFonts w:hint="eastAsia" w:ascii="宋体" w:hAnsi="宋体" w:eastAsia="宋体" w:cs="宋体"/>
              <w:bCs/>
              <w:kern w:val="0"/>
              <w:szCs w:val="28"/>
              <w:highlight w:val="none"/>
              <w:lang w:val="en-US" w:eastAsia="zh-CN" w:bidi="ar-SA"/>
            </w:rPr>
            <w:t>质量管理体系与措施</w:t>
          </w:r>
          <w:r>
            <w:tab/>
          </w:r>
          <w:r>
            <w:fldChar w:fldCharType="begin"/>
          </w:r>
          <w:r>
            <w:instrText xml:space="preserve"> PAGEREF _Toc6849 \h </w:instrText>
          </w:r>
          <w:r>
            <w:fldChar w:fldCharType="separate"/>
          </w:r>
          <w:r>
            <w:t>2</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7BCD214B">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_Toc13485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kern w:val="0"/>
              <w:szCs w:val="28"/>
              <w:highlight w:val="none"/>
              <w:lang w:val="en-US" w:eastAsia="zh-CN" w:bidi="ar-SA"/>
            </w:rPr>
            <w:t>一、质量管理目标及管理措施</w:t>
          </w:r>
          <w:r>
            <w:tab/>
          </w:r>
          <w:r>
            <w:fldChar w:fldCharType="begin"/>
          </w:r>
          <w:r>
            <w:instrText xml:space="preserve"> PAGEREF _Toc13485 \h </w:instrText>
          </w:r>
          <w:r>
            <w:fldChar w:fldCharType="separate"/>
          </w:r>
          <w:r>
            <w:t>2</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6E0F3FA7">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_Toc30116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lang w:val="en-US" w:eastAsia="zh-CN" w:bidi="ar-SA"/>
            </w:rPr>
            <w:t xml:space="preserve">二、 </w:t>
          </w:r>
          <w:r>
            <w:rPr>
              <w:rFonts w:hint="eastAsia" w:ascii="宋体" w:hAnsi="宋体" w:eastAsia="宋体" w:cs="宋体"/>
              <w:bCs/>
              <w:kern w:val="0"/>
              <w:szCs w:val="28"/>
              <w:highlight w:val="none"/>
              <w:lang w:val="en-US" w:eastAsia="zh-CN" w:bidi="ar-SA"/>
            </w:rPr>
            <w:t>质量保证措施</w:t>
          </w:r>
          <w:r>
            <w:tab/>
          </w:r>
          <w:r>
            <w:fldChar w:fldCharType="begin"/>
          </w:r>
          <w:r>
            <w:instrText xml:space="preserve"> PAGEREF _Toc30116 \h </w:instrText>
          </w:r>
          <w:r>
            <w:fldChar w:fldCharType="separate"/>
          </w:r>
          <w:r>
            <w:t>10</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0A025361">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_Toc8954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kern w:val="0"/>
              <w:szCs w:val="28"/>
              <w:highlight w:val="none"/>
              <w:lang w:val="en-US" w:eastAsia="zh-CN" w:bidi="ar-SA"/>
            </w:rPr>
            <w:t>三、质量控制措施</w:t>
          </w:r>
          <w:r>
            <w:tab/>
          </w:r>
          <w:r>
            <w:fldChar w:fldCharType="begin"/>
          </w:r>
          <w:r>
            <w:instrText xml:space="preserve"> PAGEREF _Toc8954 \h </w:instrText>
          </w:r>
          <w:r>
            <w:fldChar w:fldCharType="separate"/>
          </w:r>
          <w:r>
            <w:t>10</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2E3628D6">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_Toc13560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四、检验检测制度</w:t>
          </w:r>
          <w:r>
            <w:tab/>
          </w:r>
          <w:r>
            <w:fldChar w:fldCharType="begin"/>
          </w:r>
          <w:r>
            <w:instrText xml:space="preserve"> PAGEREF _Toc13560 \h </w:instrText>
          </w:r>
          <w:r>
            <w:fldChar w:fldCharType="separate"/>
          </w:r>
          <w:r>
            <w:t>14</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208AB977">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_Toc12527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五、教育培训机制</w:t>
          </w:r>
          <w:r>
            <w:tab/>
          </w:r>
          <w:r>
            <w:fldChar w:fldCharType="begin"/>
          </w:r>
          <w:r>
            <w:instrText xml:space="preserve"> PAGEREF _Toc12527 \h </w:instrText>
          </w:r>
          <w:r>
            <w:fldChar w:fldCharType="separate"/>
          </w:r>
          <w:r>
            <w:t>18</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124EFAAF">
          <w:pPr>
            <w:pStyle w:val="16"/>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_Toc26467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第四章 安全管理体系与措施</w:t>
          </w:r>
          <w:r>
            <w:tab/>
          </w:r>
          <w:r>
            <w:fldChar w:fldCharType="begin"/>
          </w:r>
          <w:r>
            <w:instrText xml:space="preserve"> PAGEREF _Toc26467 \h </w:instrText>
          </w:r>
          <w:r>
            <w:fldChar w:fldCharType="separate"/>
          </w:r>
          <w:r>
            <w:t>20</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26F75318">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_Toc17517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一、安全保证目标</w:t>
          </w:r>
          <w:r>
            <w:tab/>
          </w:r>
          <w:r>
            <w:fldChar w:fldCharType="begin"/>
          </w:r>
          <w:r>
            <w:instrText xml:space="preserve"> PAGEREF _Toc17517 \h </w:instrText>
          </w:r>
          <w:r>
            <w:fldChar w:fldCharType="separate"/>
          </w:r>
          <w:r>
            <w:t>20</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1C81ABD9">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_Toc28113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二、安全保证体系及组织机构</w:t>
          </w:r>
          <w:r>
            <w:tab/>
          </w:r>
          <w:r>
            <w:fldChar w:fldCharType="begin"/>
          </w:r>
          <w:r>
            <w:instrText xml:space="preserve"> PAGEREF _Toc28113 \h </w:instrText>
          </w:r>
          <w:r>
            <w:fldChar w:fldCharType="separate"/>
          </w:r>
          <w:r>
            <w:t>20</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771AF015">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_Toc11022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三、安全施工管理措施</w:t>
          </w:r>
          <w:r>
            <w:tab/>
          </w:r>
          <w:r>
            <w:fldChar w:fldCharType="begin"/>
          </w:r>
          <w:r>
            <w:instrText xml:space="preserve"> PAGEREF _Toc11022 \h </w:instrText>
          </w:r>
          <w:r>
            <w:fldChar w:fldCharType="separate"/>
          </w:r>
          <w:r>
            <w:t>32</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5698A1B2">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_Toc5705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四、安全施工管理体制及安全组织机构</w:t>
          </w:r>
          <w:r>
            <w:tab/>
          </w:r>
          <w:r>
            <w:fldChar w:fldCharType="begin"/>
          </w:r>
          <w:r>
            <w:instrText xml:space="preserve"> PAGEREF _Toc5705 \h </w:instrText>
          </w:r>
          <w:r>
            <w:fldChar w:fldCharType="separate"/>
          </w:r>
          <w:r>
            <w:t>61</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48103FD8">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_Toc15923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五、施工管理制度</w:t>
          </w:r>
          <w:r>
            <w:tab/>
          </w:r>
          <w:r>
            <w:fldChar w:fldCharType="begin"/>
          </w:r>
          <w:r>
            <w:instrText xml:space="preserve"> PAGEREF _Toc15923 \h </w:instrText>
          </w:r>
          <w:r>
            <w:fldChar w:fldCharType="separate"/>
          </w:r>
          <w:r>
            <w:t>68</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7882628B">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_Toc21078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六、应急救援预案</w:t>
          </w:r>
          <w:r>
            <w:tab/>
          </w:r>
          <w:r>
            <w:fldChar w:fldCharType="begin"/>
          </w:r>
          <w:r>
            <w:instrText xml:space="preserve"> PAGEREF _Toc21078 \h </w:instrText>
          </w:r>
          <w:r>
            <w:fldChar w:fldCharType="separate"/>
          </w:r>
          <w:r>
            <w:t>76</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283F3EB9">
          <w:pPr>
            <w:pStyle w:val="16"/>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_Toc22585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第五章 环境保护管理体系与措施</w:t>
          </w:r>
          <w:r>
            <w:tab/>
          </w:r>
          <w:r>
            <w:fldChar w:fldCharType="begin"/>
          </w:r>
          <w:r>
            <w:instrText xml:space="preserve"> PAGEREF _Toc22585 \h </w:instrText>
          </w:r>
          <w:r>
            <w:fldChar w:fldCharType="separate"/>
          </w:r>
          <w:r>
            <w:t>79</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149C5524">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_Toc3544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一、管理措施</w:t>
          </w:r>
          <w:r>
            <w:tab/>
          </w:r>
          <w:r>
            <w:fldChar w:fldCharType="begin"/>
          </w:r>
          <w:r>
            <w:instrText xml:space="preserve"> PAGEREF _Toc3544 \h </w:instrText>
          </w:r>
          <w:r>
            <w:fldChar w:fldCharType="separate"/>
          </w:r>
          <w:r>
            <w:t>79</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7E516F79">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_Toc11415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二、防止污染措施</w:t>
          </w:r>
          <w:r>
            <w:tab/>
          </w:r>
          <w:r>
            <w:fldChar w:fldCharType="begin"/>
          </w:r>
          <w:r>
            <w:instrText xml:space="preserve"> PAGEREF _Toc11415 \h </w:instrText>
          </w:r>
          <w:r>
            <w:fldChar w:fldCharType="separate"/>
          </w:r>
          <w:r>
            <w:t>79</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17F5A6A4">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_Toc4405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三、防止噪音及减少扰民措施</w:t>
          </w:r>
          <w:r>
            <w:tab/>
          </w:r>
          <w:r>
            <w:fldChar w:fldCharType="begin"/>
          </w:r>
          <w:r>
            <w:instrText xml:space="preserve"> PAGEREF _Toc4405 \h </w:instrText>
          </w:r>
          <w:r>
            <w:fldChar w:fldCharType="separate"/>
          </w:r>
          <w:r>
            <w:t>81</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6045E982">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_Toc25017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四、扬尘治理措施</w:t>
          </w:r>
          <w:r>
            <w:tab/>
          </w:r>
          <w:r>
            <w:fldChar w:fldCharType="begin"/>
          </w:r>
          <w:r>
            <w:instrText xml:space="preserve"> PAGEREF _Toc25017 \h </w:instrText>
          </w:r>
          <w:r>
            <w:fldChar w:fldCharType="separate"/>
          </w:r>
          <w:r>
            <w:t>83</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520B9079">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_Toc29253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五、环境保护措施</w:t>
          </w:r>
          <w:r>
            <w:tab/>
          </w:r>
          <w:r>
            <w:fldChar w:fldCharType="begin"/>
          </w:r>
          <w:r>
            <w:instrText xml:space="preserve"> PAGEREF _Toc29253 \h </w:instrText>
          </w:r>
          <w:r>
            <w:fldChar w:fldCharType="separate"/>
          </w:r>
          <w:r>
            <w:t>85</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17C72208">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_Toc713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六、环境保护的定期检查制度</w:t>
          </w:r>
          <w:r>
            <w:tab/>
          </w:r>
          <w:r>
            <w:fldChar w:fldCharType="begin"/>
          </w:r>
          <w:r>
            <w:instrText xml:space="preserve"> PAGEREF _Toc713 \h </w:instrText>
          </w:r>
          <w:r>
            <w:fldChar w:fldCharType="separate"/>
          </w:r>
          <w:r>
            <w:t>94</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07725DA5">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_Toc29041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七、绿色施工措施</w:t>
          </w:r>
          <w:r>
            <w:tab/>
          </w:r>
          <w:r>
            <w:fldChar w:fldCharType="begin"/>
          </w:r>
          <w:r>
            <w:instrText xml:space="preserve"> PAGEREF _Toc29041 \h </w:instrText>
          </w:r>
          <w:r>
            <w:fldChar w:fldCharType="separate"/>
          </w:r>
          <w:r>
            <w:t>95</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44338124">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_Toc20691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八、职业健康与安全</w:t>
          </w:r>
          <w:r>
            <w:tab/>
          </w:r>
          <w:r>
            <w:fldChar w:fldCharType="begin"/>
          </w:r>
          <w:r>
            <w:instrText xml:space="preserve"> PAGEREF _Toc20691 \h </w:instrText>
          </w:r>
          <w:r>
            <w:fldChar w:fldCharType="separate"/>
          </w:r>
          <w:r>
            <w:t>101</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159C59CF">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_Toc19663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九、环境保护措施</w:t>
          </w:r>
          <w:r>
            <w:tab/>
          </w:r>
          <w:r>
            <w:fldChar w:fldCharType="begin"/>
          </w:r>
          <w:r>
            <w:instrText xml:space="preserve"> PAGEREF _Toc19663 \h </w:instrText>
          </w:r>
          <w:r>
            <w:fldChar w:fldCharType="separate"/>
          </w:r>
          <w:r>
            <w:t>103</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32F6845C">
          <w:pPr>
            <w:pStyle w:val="9"/>
            <w:tabs>
              <w:tab w:val="right" w:leader="dot" w:pos="8504"/>
            </w:tabs>
          </w:pPr>
          <w:r>
            <w:rPr>
              <w:rFonts w:hint="eastAsia" w:asciiTheme="minorHAnsi" w:hAnsiTheme="minorHAnsi" w:eastAsiaTheme="minorEastAsia" w:cstheme="minorBidi"/>
              <w:color w:val="auto"/>
              <w:szCs w:val="24"/>
              <w:highlight w:val="none"/>
              <w:lang w:val="en-US" w:eastAsia="zh-CN"/>
            </w:rPr>
            <w:fldChar w:fldCharType="begin"/>
          </w:r>
          <w:r>
            <w:rPr>
              <w:rFonts w:hint="eastAsia" w:asciiTheme="minorHAnsi" w:hAnsiTheme="minorHAnsi" w:eastAsiaTheme="minorEastAsia" w:cstheme="minorBidi"/>
              <w:szCs w:val="24"/>
              <w:highlight w:val="none"/>
              <w:lang w:val="en-US" w:eastAsia="zh-CN"/>
            </w:rPr>
            <w:instrText xml:space="preserve"> HYPERLINK \l _Toc30174 </w:instrText>
          </w:r>
          <w:r>
            <w:rPr>
              <w:rFonts w:hint="eastAsia" w:asciiTheme="minorHAnsi" w:hAnsiTheme="minorHAnsi" w:eastAsiaTheme="minorEastAsia" w:cstheme="minorBidi"/>
              <w:szCs w:val="24"/>
              <w:highlight w:val="none"/>
              <w:lang w:val="en-US" w:eastAsia="zh-CN"/>
            </w:rPr>
            <w:fldChar w:fldCharType="separate"/>
          </w:r>
          <w:r>
            <w:rPr>
              <w:rFonts w:hint="eastAsia" w:ascii="宋体" w:hAnsi="宋体" w:eastAsia="宋体" w:cs="宋体"/>
              <w:bCs/>
              <w:kern w:val="0"/>
              <w:szCs w:val="28"/>
              <w:highlight w:val="none"/>
              <w:lang w:val="en-US" w:eastAsia="zh-CN" w:bidi="ar-SA"/>
            </w:rPr>
            <w:t>十、现场环境管理岗位责任制</w:t>
          </w:r>
          <w:r>
            <w:tab/>
          </w:r>
          <w:r>
            <w:fldChar w:fldCharType="begin"/>
          </w:r>
          <w:r>
            <w:instrText xml:space="preserve"> PAGEREF _Toc30174 \h </w:instrText>
          </w:r>
          <w:r>
            <w:fldChar w:fldCharType="separate"/>
          </w:r>
          <w:r>
            <w:t>112</w:t>
          </w:r>
          <w:r>
            <w:fldChar w:fldCharType="end"/>
          </w:r>
          <w:r>
            <w:rPr>
              <w:rFonts w:hint="eastAsia" w:asciiTheme="minorHAnsi" w:hAnsiTheme="minorHAnsi" w:eastAsiaTheme="minorEastAsia" w:cstheme="minorBidi"/>
              <w:color w:val="auto"/>
              <w:szCs w:val="24"/>
              <w:highlight w:val="none"/>
              <w:lang w:val="en-US" w:eastAsia="zh-CN"/>
            </w:rPr>
            <w:fldChar w:fldCharType="end"/>
          </w:r>
        </w:p>
        <w:p w14:paraId="27A79B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color w:val="auto"/>
              <w:kern w:val="2"/>
              <w:sz w:val="24"/>
              <w:szCs w:val="24"/>
              <w:highlight w:val="none"/>
              <w:lang w:val="en-US" w:eastAsia="zh-CN" w:bidi="ar-SA"/>
            </w:rPr>
          </w:pPr>
          <w:r>
            <w:rPr>
              <w:rFonts w:hint="eastAsia" w:asciiTheme="minorHAnsi" w:hAnsiTheme="minorHAnsi" w:eastAsiaTheme="minorEastAsia" w:cstheme="minorBidi"/>
              <w:color w:val="auto"/>
              <w:szCs w:val="24"/>
              <w:highlight w:val="none"/>
              <w:lang w:val="en-US" w:eastAsia="zh-CN"/>
            </w:rPr>
            <w:fldChar w:fldCharType="end"/>
          </w:r>
        </w:p>
      </w:sdtContent>
    </w:sdt>
    <w:p w14:paraId="7FCEB61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default" w:ascii="宋体" w:hAnsi="宋体" w:eastAsia="宋体" w:cs="宋体"/>
          <w:color w:val="auto"/>
          <w:kern w:val="0"/>
          <w:sz w:val="28"/>
          <w:szCs w:val="28"/>
          <w:highlight w:val="none"/>
          <w:lang w:val="en-US" w:eastAsia="zh-CN" w:bidi="ar-SA"/>
        </w:rPr>
      </w:pPr>
    </w:p>
    <w:p w14:paraId="4B8108D6">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left"/>
        <w:textAlignment w:val="auto"/>
        <w:outlineLvl w:val="1"/>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 xml:space="preserve"> </w:t>
      </w:r>
      <w:bookmarkStart w:id="22" w:name="_Toc6849"/>
      <w:r>
        <w:rPr>
          <w:rFonts w:hint="eastAsia" w:ascii="宋体" w:hAnsi="宋体" w:eastAsia="宋体" w:cs="宋体"/>
          <w:b/>
          <w:bCs/>
          <w:color w:val="auto"/>
          <w:kern w:val="0"/>
          <w:sz w:val="28"/>
          <w:szCs w:val="28"/>
          <w:highlight w:val="none"/>
          <w:lang w:val="en-US" w:eastAsia="zh-CN" w:bidi="ar-SA"/>
        </w:rPr>
        <w:t>质量管理体系与措施</w:t>
      </w:r>
      <w:bookmarkEnd w:id="22"/>
    </w:p>
    <w:p w14:paraId="6BD0F35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2"/>
        <w:rPr>
          <w:rFonts w:hint="eastAsia" w:ascii="宋体" w:hAnsi="宋体" w:eastAsia="宋体" w:cs="宋体"/>
          <w:color w:val="auto"/>
          <w:kern w:val="0"/>
          <w:sz w:val="28"/>
          <w:szCs w:val="28"/>
          <w:highlight w:val="none"/>
          <w:lang w:val="en-US" w:eastAsia="zh-CN" w:bidi="ar-SA"/>
        </w:rPr>
      </w:pPr>
      <w:bookmarkStart w:id="23" w:name="_Toc436142829"/>
      <w:bookmarkStart w:id="24" w:name="_Toc435907410"/>
      <w:bookmarkStart w:id="25" w:name="_Toc16490"/>
      <w:bookmarkStart w:id="26" w:name="_Toc435907520"/>
      <w:bookmarkStart w:id="27" w:name="_Toc435907105"/>
      <w:bookmarkStart w:id="28" w:name="_Toc398460260"/>
      <w:bookmarkStart w:id="29" w:name="_Toc436142564"/>
      <w:bookmarkStart w:id="30" w:name="_Toc436142454"/>
      <w:bookmarkStart w:id="31" w:name="_Toc436143817"/>
      <w:bookmarkStart w:id="32" w:name="_Toc13485"/>
      <w:r>
        <w:rPr>
          <w:rFonts w:hint="eastAsia" w:ascii="宋体" w:hAnsi="宋体" w:eastAsia="宋体" w:cs="宋体"/>
          <w:color w:val="auto"/>
          <w:kern w:val="0"/>
          <w:sz w:val="28"/>
          <w:szCs w:val="28"/>
          <w:highlight w:val="none"/>
          <w:lang w:val="en-US" w:eastAsia="zh-CN" w:bidi="ar-SA"/>
        </w:rPr>
        <w:t>一、质量管理目标及管理措施</w:t>
      </w:r>
      <w:bookmarkEnd w:id="23"/>
      <w:bookmarkEnd w:id="24"/>
      <w:bookmarkEnd w:id="25"/>
      <w:bookmarkEnd w:id="26"/>
      <w:bookmarkEnd w:id="27"/>
      <w:bookmarkEnd w:id="28"/>
      <w:bookmarkEnd w:id="29"/>
      <w:bookmarkEnd w:id="30"/>
      <w:bookmarkEnd w:id="31"/>
      <w:bookmarkEnd w:id="32"/>
    </w:p>
    <w:p w14:paraId="1A2ED86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1、质量目标</w:t>
      </w:r>
    </w:p>
    <w:p w14:paraId="512BA9A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达到《建筑工程施工质量验收统一标准》合格标准。</w:t>
      </w:r>
    </w:p>
    <w:p w14:paraId="2B7044E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2、质量保证的组织管理措施</w:t>
      </w:r>
    </w:p>
    <w:p w14:paraId="12C461E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（1）建立以项目经理为组长，项目副经理为主管负责的质量管理小组，加强对项目各工序，分部分项工程的质量管理；跟踪解决施工中发现的问题，及时解决问题。</w:t>
      </w:r>
    </w:p>
    <w:p w14:paraId="29713CB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健全质量管理制度，严格实行各级质量目标管理和岗位责任制，严格执行图纸技术方案、技术措施会审制、严格执行原材料的定货、采购、运输、入场保管、复检制度，严格执行技术交底、技术培训、签证制，工序自检、互检、交叉检等交接检查、验收、签证制度，严格搞好隐蔽工程验收及签证制度，严格搞好技术资料归档制度。</w:t>
      </w:r>
    </w:p>
    <w:p w14:paraId="7A20249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（3）落实质量管理责任，项目部与责任工长、责任工长与施工劳务层签订质量终身责任书。</w:t>
      </w:r>
    </w:p>
    <w:p w14:paraId="0AD3999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（4）强化质量管理手段，定期召开质量小结会，制定质量奖罚制度，奖优罚劣，严格执行“工程质量一票否决制”。</w:t>
      </w:r>
    </w:p>
    <w:p w14:paraId="698BA85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（5）做好图纸会审</w:t>
      </w:r>
    </w:p>
    <w:p w14:paraId="142181B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1）由于本工程图纸中有较多的工程没有结构图，所以开工前，应做好图纸会审。已会审确认无误的图纸，由会审部门加盖已会审图章，登记分发至相关部门使用。</w:t>
      </w:r>
    </w:p>
    <w:p w14:paraId="197ACD0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2）施工过程中，当发现设计图纸有问题时，应及时向监理人员设计单位反馈，征求解签意见。</w:t>
      </w:r>
    </w:p>
    <w:p w14:paraId="6F565B6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3）加强对设计变更的控制，施工中收到来自甲方的设计变更，应按图纸原分发清单下达更改通知单，变更内容由项目部工程师在原设计图上标注。</w:t>
      </w:r>
    </w:p>
    <w:p w14:paraId="5FCCACE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3、技术保证措施</w:t>
      </w:r>
    </w:p>
    <w:p w14:paraId="57A9A63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（1）健全技术管理机构</w:t>
      </w:r>
    </w:p>
    <w:p w14:paraId="121B80E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我们在本工程中建立以项目工程师为核心的、系统的技术管理网络体系，实行技术人员岗位承包责任制。本工程执行项目工程师技术负责制，负责技术管理、技术保障和技术攻关和现场质量管理工作。</w:t>
      </w:r>
    </w:p>
    <w:p w14:paraId="45BA09A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（2）推行现代化技术管理</w:t>
      </w:r>
    </w:p>
    <w:p w14:paraId="4A9EFB9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推行现代化技术管理,运用统筹法网络技术编制实施性施工组织设计,在保证工期的前提下,搞好资源优化,努力降低成本,并严格按照网络计划组织实施,使整个工程处于受控状态，做到紧密衔接，忙而有序，均衡生产,加快施工进度。</w:t>
      </w:r>
    </w:p>
    <w:p w14:paraId="33A3E88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（3）完善施工技术管理措施</w:t>
      </w:r>
    </w:p>
    <w:p w14:paraId="7D421F4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制定技术管理制度。根据甲方有关技术管理的规定和要求，结合本工程的实际情况，本承包人将制定一整套切实可行的技术管理措施，使施工技术管理走向标准化、规范化，并着重把好以下六关。</w:t>
      </w:r>
    </w:p>
    <w:p w14:paraId="608CC69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1）把好图纸审核关。施工前项目总工组织专业技术干部认真审核本标段设计文件和施工图纸，切实领会设计意图，对施工区域内的水文、地质、气象认真进行调查，详尽周密地编制实施性施工组织设计。</w:t>
      </w:r>
    </w:p>
    <w:p w14:paraId="01A6C98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把好技术交底关。技术干部对于每项工程除技术交底和对重、难点工程下发《作业指导书》外，还将进行工前技术培训，从材料使用、加工、各工序的质量标准、注意事项都要进行详细讲解，使每一个参加施工的人员，对图纸的设计要求《规范》标准，操作要领做到心中有数，避免作业中的盲目性和随意性。</w:t>
      </w:r>
    </w:p>
    <w:p w14:paraId="7532A12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把好测量放样关。工程进场以后，及时对线路中线、方向控制桩、水准基点进行复测、固护工作。其复测精度要达到技术规范规定的要求。施工测量放样要严格符合有关规定要求,做好记录,保留原始数据，并经技术干部复核签字，按规定分类存档。施工放样所用的控制点、临时水准点，应定期组织联测,确保中线、水平、标高的准确性,各部几何尺寸在允许误差之内。</w:t>
      </w:r>
    </w:p>
    <w:p w14:paraId="0442A42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把好材料试验关。严格按照现行“试验规程”认真做好材料的试验鉴定和各种配合比的设计选定工作。做到：材料有试验，试验有报告，配料有选择，检查有试件，施工有控制，资料有分析，未经试验合格的材料不允许进场和使用。</w:t>
      </w:r>
    </w:p>
    <w:p w14:paraId="31F9101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5）把好隐蔽工程检查签证关。凡是隐蔽工程在自检合格的基础上，必须经监理工程师检查签证后，方可进行下道工序的施工。施工中，及时收集各种资料，分析整理，为进一步施工提供可靠的技术数据。</w:t>
      </w:r>
    </w:p>
    <w:p w14:paraId="3794D67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把好砼的浇筑与养护关。在浇筑衬砌时，按设计的标号、厚度、次序、分层、两侧对称浇筑,保持平衡。砼浇筑要连续进行,如因故中止超过允许间歇时间,则按规范要求处理,确保砼整体结构、衬砌几何尺寸、表面平整度。在砼浇筑完毕后12～18h即可开始养护，养护时间至少七天，确保砼强度达到设计要求。</w:t>
      </w:r>
    </w:p>
    <w:p w14:paraId="33BDD67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积极推广采用新技术、新材料、新工艺组织好施工生产，坚持把依靠科学技术和顽强的拼搏精神有机地结合起来，通过人的主观能动性，把科学技术转化为生产力。大力采用新技术、新设备、新材料、新工艺，以加快工程进度，降低成本，保证质量，提高综合效益。</w:t>
      </w:r>
    </w:p>
    <w:p w14:paraId="486BEAD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严格按照规范化施工，建立完整的技术管理体系，按照本《施工组织设计》确定的施工程序，精心组织流水线、平行作业，控制每道工序，狠抓序衔接，实行施工技术、测量、试验、计量、技术资料全过程的标准化管理，做到定岗、定人、定责和技术标准、工作质量标准、管理标准、工程质量标准相统一。</w:t>
      </w:r>
    </w:p>
    <w:p w14:paraId="35A0068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加强质量管理业务水平，提高各层次员工质量管理能力；施工工长在施工中认真熟悉图纸，用规范指导施工，做到施工不出错；施工前，项目工程师向施工责任工长、施工责任工长向施工劳务人员作详细技术交底。</w:t>
      </w:r>
    </w:p>
    <w:p w14:paraId="103DC32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4、施工质量把关措施</w:t>
      </w:r>
    </w:p>
    <w:p w14:paraId="6B60823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（1）把好放线测量关，派专人负责放线测量，按规定使用放线测量工具，放线后由技术员复核，防止出错；</w:t>
      </w:r>
    </w:p>
    <w:p w14:paraId="46ED22C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（2）认真作好原材料、半成品的进场验收，同时附材质证明并取样送检合格后才使用；水泥、砂、石等材料均作取样分析，不合格坚决不使用；</w:t>
      </w:r>
    </w:p>
    <w:p w14:paraId="02E5BB5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（3）施工中，做好计量工作，严格按配合比施工，配制砼时严格控制材料用量；</w:t>
      </w:r>
    </w:p>
    <w:p w14:paraId="4F0DF2B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（4）模板工程质量保证措施</w:t>
      </w:r>
    </w:p>
    <w:p w14:paraId="4B5C9ED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1）采用足够刚度、强度和稳定性的模板和支撑材料；</w:t>
      </w:r>
    </w:p>
    <w:p w14:paraId="781E894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2）严格控制模板的几何尺寸和加固措施，防止变形走样；</w:t>
      </w:r>
    </w:p>
    <w:p w14:paraId="57DE59F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3）模板接缝连接紧密防止漏浆，梁柱交接处用木方堵塞牢固；</w:t>
      </w:r>
    </w:p>
    <w:p w14:paraId="2C11992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4）模板拆除后，及时清理、校正、刷隔离剂，以利下次周转；</w:t>
      </w:r>
    </w:p>
    <w:p w14:paraId="61A18D4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5）浇筑砼中派专人看守模板，防止模板爆模、漏浆。</w:t>
      </w:r>
    </w:p>
    <w:p w14:paraId="2FFC75B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（5）钢筋工程质量保证措施：</w:t>
      </w:r>
    </w:p>
    <w:p w14:paraId="480F019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1）熟悉图纸，做好钢筋放样工作；</w:t>
      </w:r>
    </w:p>
    <w:p w14:paraId="5A8BD43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2）按图施工，保证钢筋的规格、尺寸、根数、间距；</w:t>
      </w:r>
    </w:p>
    <w:p w14:paraId="4B24970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3）钢筋表面清洁，如有天麻点用钢丝刷清除；</w:t>
      </w:r>
    </w:p>
    <w:p w14:paraId="3537E5B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4）浇筑砼过程中，派专人看守钢筋，防止钢筋变形走样；</w:t>
      </w:r>
    </w:p>
    <w:p w14:paraId="7078182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（6）砼工程施工质量保证措施：</w:t>
      </w:r>
    </w:p>
    <w:p w14:paraId="6D013BD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1）严格控制砂石的含泥、含杂、含水量；</w:t>
      </w:r>
    </w:p>
    <w:p w14:paraId="57DE2B6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2）严格实行计量控制，不随意调整配合比；</w:t>
      </w:r>
    </w:p>
    <w:p w14:paraId="2CBADA0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3）砼搅拌时，严格控制搅拌时间和坍落度，并按规定取样送检；</w:t>
      </w:r>
    </w:p>
    <w:p w14:paraId="762634F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4）砼浇筑12小时内，及时复盖、定时养护；</w:t>
      </w:r>
    </w:p>
    <w:p w14:paraId="73C6FA7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5）土建工程施工与安装工程紧密联系；主体阶段做好预留预埋；</w:t>
      </w:r>
    </w:p>
    <w:p w14:paraId="76CEF50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5、严格试验及计量管理</w:t>
      </w:r>
    </w:p>
    <w:p w14:paraId="093C7EC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计量和试验工作是保证工程质量的基础管理工作，计量和试验贯穿于施工全过程，认真贯彻执行国家有关工程施工计量和试验的法规和规定，确保工程质量。</w:t>
      </w:r>
    </w:p>
    <w:p w14:paraId="65C3141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（1）专职试验人员对进场的原材料，分别进行严格检查试验，作好原始记录台帐，不合格产品不用于工程上。</w:t>
      </w:r>
    </w:p>
    <w:p w14:paraId="67E6B9F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（2）对进场钢材、水泥、砌块材料等，分厂家、批量、规格进行取样试验，对现浇砼砌筑砂浆按规定分部取样进行强度试验。在施工过程中，试验人员对各种原材料和砼、砂浆及配合比进行严格把关。</w:t>
      </w:r>
    </w:p>
    <w:p w14:paraId="54723F5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（3）按照该工程施工量检测，配备标准完善的器具设备，在使用过程中由专职计量人员负责使用、管理、严格监督和正确使用法定计量单位。</w:t>
      </w:r>
    </w:p>
    <w:p w14:paraId="050E37F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（4）加强计量人员和施工现场管理人员的业务学习，对计量器具按规定送检、抽检，控制好水、电原材料现场耗用量。</w:t>
      </w:r>
    </w:p>
    <w:p w14:paraId="6D0F019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6、严格工程技术档案资料管理</w:t>
      </w:r>
    </w:p>
    <w:p w14:paraId="367A593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（1）认真贯彻执行国家和省计委、档案局及省建委关于工程档案资料管理的通知规定，对工程从开工到竣工全过程按档案资料的具体内容、填写程序、纸张规格等，作到规范化和标准化。</w:t>
      </w:r>
    </w:p>
    <w:p w14:paraId="333BA22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（2）公司主管生产有经理和总工程师负责领导和督促公司有关部门和项目经理认真履行各自的职责，定期进行检查、督促、确保档案资料的完整准确。</w:t>
      </w:r>
    </w:p>
    <w:p w14:paraId="0D7828A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（3）工程施工的技术资料，土建和安装均同建设单位、设计单位、质检部门、建材生产厂家等密切配合，使各类资料能及时准确、完整的按规定完善归档。</w:t>
      </w:r>
    </w:p>
    <w:p w14:paraId="7C2FC93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项目内业技术人员作好工程施工各类资料的办理、收集、整理、汇编等工作，并按归档资料的规定，字迹清楚，图样清晰。施工中的隐蔽、技术核定、材料代换、通知等及时办理并签字。分部分项工程和单位工程质量检查评定，由专职质检员逐项填写，并有质量评定人员和技术负责人签字，做到工程竣工验收与竣工资料验收同步进行，并按档案管理的规定整理成册，交有关部门审查。</w:t>
      </w:r>
    </w:p>
    <w:p w14:paraId="225B251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7、主要质量管理措施</w:t>
      </w:r>
    </w:p>
    <w:p w14:paraId="5D78C9B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质量管理主要是技术供应保证和施工中的质量控制。</w:t>
      </w:r>
    </w:p>
    <w:p w14:paraId="43AA893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（1）技术管理</w:t>
      </w:r>
    </w:p>
    <w:p w14:paraId="27D70F4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施工技术管理工作是保证工程顺利进行的关键 ，必须根据技术要求及施工进度计划，做好技术管理工作。</w:t>
      </w:r>
    </w:p>
    <w:p w14:paraId="29D545E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物资及机械供应：工程所需主要建筑材料应及早编制计划，由主管部门调拨或市场调剂供应，不能影响施工。为保证工程能按原计划顺利进行，施工机械设备应及早落实，按时到位。</w:t>
      </w:r>
    </w:p>
    <w:p w14:paraId="4E42EBC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技术供应：施工过程中遇到重大技术难题应及时向设计单位反馈信息，为保证施工顺利进行，必要时，设计单位派出或委托设计代表现场指导施工。</w:t>
      </w:r>
    </w:p>
    <w:p w14:paraId="417FE26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（2）施工质量管理</w:t>
      </w:r>
    </w:p>
    <w:p w14:paraId="38B255E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1）成立机构</w:t>
      </w:r>
    </w:p>
    <w:p w14:paraId="4961877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该工程列为本公司年度重点工程，为了使工程在短时间内以最好的质量完成，公司成立高效率的施工领导机构和项目经理部。公司安排一名主管领导，实行集中领导，分级负责，统一安排工程项目、任务和进度。</w:t>
      </w:r>
    </w:p>
    <w:p w14:paraId="38F71E2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2）施工质量监管</w:t>
      </w:r>
    </w:p>
    <w:p w14:paraId="5C7A365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该工程在项目管理上严格按照基本建设程序，在本工程施工过程中，必须认真细致地严把质量关，建立项目管理责任制和质量管理保证体系，落实好质量管理责任制，以确保工程质量，力争工程按期顺利完工。</w:t>
      </w:r>
    </w:p>
    <w:p w14:paraId="3AEE86D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为了监督检查施工质量，保证工程按计划进行，协调各施工部门之间的关系，需工程监理部门协助建设单位对工程进行全面监理。</w:t>
      </w:r>
    </w:p>
    <w:p w14:paraId="5D3E9DE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8、工程维护</w:t>
      </w:r>
    </w:p>
    <w:p w14:paraId="5FBA6EC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自开工之日起至签发工程交工验收证书时止，施工方应全面负责对工程的维护，如有任何损坏或缺陷，均应及时修复，使之保持完好，对批准在保修期内进行的工作项目亦应继续负责这种维护和修复工作。</w:t>
      </w:r>
    </w:p>
    <w:p w14:paraId="5B89593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2" w:firstLineChars="20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33" w:name="_Toc21833"/>
      <w:bookmarkStart w:id="34" w:name="_Toc30116"/>
      <w:r>
        <w:rPr>
          <w:rFonts w:hint="eastAsia" w:ascii="宋体" w:hAnsi="宋体" w:eastAsia="宋体" w:cs="宋体"/>
          <w:b/>
          <w:bCs/>
          <w:color w:val="auto"/>
          <w:kern w:val="0"/>
          <w:sz w:val="28"/>
          <w:szCs w:val="28"/>
          <w:highlight w:val="none"/>
          <w:lang w:val="en-US" w:eastAsia="zh-CN" w:bidi="ar-SA"/>
        </w:rPr>
        <w:t>质量保证</w:t>
      </w:r>
      <w:bookmarkEnd w:id="33"/>
      <w:r>
        <w:rPr>
          <w:rFonts w:hint="eastAsia" w:ascii="宋体" w:hAnsi="宋体" w:eastAsia="宋体" w:cs="宋体"/>
          <w:b/>
          <w:bCs/>
          <w:color w:val="auto"/>
          <w:kern w:val="0"/>
          <w:sz w:val="28"/>
          <w:szCs w:val="28"/>
          <w:highlight w:val="none"/>
          <w:lang w:val="en-US" w:eastAsia="zh-CN" w:bidi="ar-SA"/>
        </w:rPr>
        <w:t>措施</w:t>
      </w:r>
      <w:bookmarkEnd w:id="34"/>
    </w:p>
    <w:p w14:paraId="08F8E12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工程施工中，我们将严格按有关质量体系的要求运作，确保优质、安全、高效地完成本工程。本工程中我司将实行项目法管理，将成立专门的项目经理部，下设若干职能部门，加强对该项目的质量管理。在与质量有关的各个方面，规范与工程质量有关工作的具体做法，使工程质量始终处于有效监督和控制状态。</w:t>
      </w:r>
    </w:p>
    <w:p w14:paraId="420427F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工程施工按ISO9001-2000《质量管理和质量保证》国际标准进行质量管理。</w:t>
      </w:r>
    </w:p>
    <w:p w14:paraId="695A98A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做到谁负责生产、谁负责质量；谁负责施工、谁负责质量；谁负责操作、谁保证质量。</w:t>
      </w:r>
    </w:p>
    <w:p w14:paraId="2DEA18F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质量保证体系：建立由项目经理领导，技术负责人中间控制，专职质量员检查的三级管理系统，形成从项目经理到各施工方、各专业公司的质量管理网络。</w:t>
      </w:r>
    </w:p>
    <w:p w14:paraId="771B1DC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2"/>
        <w:rPr>
          <w:rFonts w:hint="eastAsia" w:ascii="宋体" w:hAnsi="宋体" w:eastAsia="宋体" w:cs="宋体"/>
          <w:color w:val="auto"/>
          <w:kern w:val="0"/>
          <w:sz w:val="28"/>
          <w:szCs w:val="28"/>
          <w:highlight w:val="none"/>
          <w:lang w:val="en-US" w:eastAsia="zh-CN" w:bidi="ar-SA"/>
        </w:rPr>
      </w:pPr>
      <w:bookmarkStart w:id="35" w:name="_Toc14807"/>
      <w:bookmarkStart w:id="36" w:name="_Toc8954"/>
      <w:r>
        <w:rPr>
          <w:rFonts w:hint="eastAsia" w:ascii="宋体" w:hAnsi="宋体" w:eastAsia="宋体" w:cs="宋体"/>
          <w:color w:val="auto"/>
          <w:kern w:val="0"/>
          <w:sz w:val="28"/>
          <w:szCs w:val="28"/>
          <w:highlight w:val="none"/>
          <w:lang w:val="en-US" w:eastAsia="zh-CN" w:bidi="ar-SA"/>
        </w:rPr>
        <w:t>三、质量控制措施</w:t>
      </w:r>
      <w:bookmarkEnd w:id="35"/>
      <w:bookmarkEnd w:id="36"/>
    </w:p>
    <w:p w14:paraId="1ECC397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7" w:name="_Toc233187675"/>
      <w:bookmarkStart w:id="38" w:name="_Toc267465710"/>
      <w:bookmarkStart w:id="39" w:name="_Toc435907535"/>
      <w:bookmarkStart w:id="40" w:name="_Toc232914797"/>
      <w:bookmarkStart w:id="41" w:name="_Toc264990569"/>
      <w:bookmarkStart w:id="42" w:name="_Toc435907425"/>
      <w:bookmarkStart w:id="43" w:name="_Toc435907120"/>
      <w:bookmarkStart w:id="44" w:name="_Toc436142844"/>
      <w:bookmarkStart w:id="45" w:name="_Toc436142469"/>
      <w:bookmarkStart w:id="46" w:name="_Toc400741539"/>
      <w:bookmarkStart w:id="47" w:name="_Toc436143832"/>
      <w:bookmarkStart w:id="48" w:name="_Toc436142579"/>
      <w:bookmarkStart w:id="49" w:name="_Toc338404401"/>
      <w:r>
        <w:rPr>
          <w:rFonts w:hint="eastAsia" w:ascii="宋体" w:hAnsi="宋体" w:eastAsia="宋体" w:cs="宋体"/>
          <w:color w:val="auto"/>
          <w:kern w:val="0"/>
          <w:sz w:val="28"/>
          <w:szCs w:val="28"/>
          <w:highlight w:val="none"/>
          <w:lang w:val="en-US" w:eastAsia="zh-CN" w:bidi="ar-SA"/>
        </w:rPr>
        <w:t>【1】分项工程施工技术管理措施</w:t>
      </w:r>
      <w:bookmarkEnd w:id="37"/>
      <w:bookmarkEnd w:id="38"/>
      <w:bookmarkEnd w:id="39"/>
      <w:bookmarkEnd w:id="40"/>
      <w:bookmarkEnd w:id="41"/>
      <w:bookmarkEnd w:id="42"/>
      <w:bookmarkEnd w:id="43"/>
      <w:bookmarkEnd w:id="44"/>
      <w:bookmarkEnd w:id="45"/>
      <w:bookmarkEnd w:id="46"/>
      <w:bookmarkEnd w:id="47"/>
      <w:bookmarkEnd w:id="48"/>
      <w:bookmarkEnd w:id="49"/>
    </w:p>
    <w:p w14:paraId="2707F5C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项目部实行技术管理层层负责制，有利于规范及章程、技术措施和技术纪律的正确贯彻执行。</w:t>
      </w:r>
    </w:p>
    <w:p w14:paraId="38BDA5E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对本工程的关键及特殊工序，如防水、防开裂、混凝土浇注等施工，制定详细的施工计划，并落实到人的施工过程控制程序和操作细则。</w:t>
      </w:r>
    </w:p>
    <w:p w14:paraId="7282105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施工过程严格把关，一是把好图纸关，组织施工技术人员认真学习图纸，进行复核，彻底了解设计和甲方的设计意图，学习各项技术标准、施工验收规范，操作规程，严格按此要求进行组织实施，并层层组织技术交底。二是把好测量关，项目经理部进行自已的施工控制网点布置。施工测量组负责施工放线测量，确定结构尺寸及建筑物位置的正确。三是严把试验关，由试验室负责组织对混凝土配合比的选择，对每批进入现场的水泥及钢材进行材质检验，以避免不合格材料使用到工程上。</w:t>
      </w:r>
    </w:p>
    <w:p w14:paraId="015962C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2.3给排水工程保证措施</w:t>
      </w:r>
    </w:p>
    <w:p w14:paraId="20230C5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2.3.1材料确定：</w:t>
      </w:r>
    </w:p>
    <w:p w14:paraId="208E5E9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2.3.1.1在工程开工之前应提前确定好工程材料的品牌品质，规格型号。</w:t>
      </w:r>
    </w:p>
    <w:p w14:paraId="5FAC333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2.3.1.2在确定品牌品质时应重点考虑品牌的市场占有率、新产品、市场口碑、实用性和投资成本，应综合考虑权衡后做出最终确认。</w:t>
      </w:r>
    </w:p>
    <w:p w14:paraId="03999E4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2.3.1.3个别重点材料如重要的设备、新材料等应进行必要的市场调查走访，确保材料的可靠性。</w:t>
      </w:r>
    </w:p>
    <w:p w14:paraId="2510668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2.3.1.4材料的详细清单确定是工程完工后结算的依据。</w:t>
      </w:r>
    </w:p>
    <w:p w14:paraId="74A8861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2.3.2.材料进场控制：</w:t>
      </w:r>
    </w:p>
    <w:p w14:paraId="5802D15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2.3.2.1材料进场应严格按确定的品牌品质，规格型号以及设计要求进行检查审核。</w:t>
      </w:r>
    </w:p>
    <w:p w14:paraId="02FE095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2.3.2.2材料进场应会同监理一起检查，采取必要的检查措施，有些检查项目该送质检部门鉴定的一定要送检，不能为了人情关系难为情就不管，让一些劣质产品或者根本就不合格的产品混进来，不行的产品应责令施工单位立即将该批材料退出现场。</w:t>
      </w:r>
    </w:p>
    <w:p w14:paraId="3F26B3E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2.3.3管道安装：</w:t>
      </w:r>
    </w:p>
    <w:p w14:paraId="6ED654E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2.3.3.1遵循先大管后小管的原则（特殊情况除外），</w:t>
      </w:r>
    </w:p>
    <w:p w14:paraId="61AED98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2.3.3.2管道丝扣连接时，套丝要适中，不宜过长或者过短，管道套丝长度以接头的内丝长度为准。</w:t>
      </w:r>
    </w:p>
    <w:p w14:paraId="3C1B35A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2.3.3.3接头要填充不易腐蚀的专用填料（如生料带、麻丝、防腐漆等等）。接头要刷防腐漆（在拧紧接头时油漆刚好被挤压冒出接口外为合适）。</w:t>
      </w:r>
    </w:p>
    <w:p w14:paraId="096F65F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2.3.3.4接头完成后，清理接口，把多余的填料用戒刀剔除。</w:t>
      </w:r>
    </w:p>
    <w:p w14:paraId="18BA4C1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2.3.3.5管道接口为粘接时，要选择管材与胶粘剂匹配（化学成分），一般都选择同一厂家。</w:t>
      </w:r>
    </w:p>
    <w:p w14:paraId="78BB452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2.3.3.6接口刷胶粘剂时一般先刷阴口，后刷阳口，要刷饱满，不能漏刷，刷完后在5秒钟内完成对接，对接时插入后要转动插入管30度，目的是保证接口均匀无气泡。</w:t>
      </w:r>
    </w:p>
    <w:p w14:paraId="5BE7890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2.3.3.7插入深度以管件内口深度为标准，不能过浅，过浅易脱落。</w:t>
      </w:r>
    </w:p>
    <w:p w14:paraId="72EC033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2.3.3.8胶粘完成后在2小时之内（夏天1小时）最好不要动接口，以免未凝固好将来发生漏水。 </w:t>
      </w:r>
    </w:p>
    <w:p w14:paraId="6402938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2.3.3.9管道接口为熔接时，要按不同厂家生产的不同规格的管道管件，选择匹配的温度和熔接时间（一般厂家都有匹配的相应的熔接时间表）。</w:t>
      </w:r>
    </w:p>
    <w:p w14:paraId="30A6FEF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2.3.3.10熔接时间过长会导致接口截面变小影响水压、流量，熔接时间过短使熔化火候不够导致接口可能结合不够漏水的几率较大，避免假焊。</w:t>
      </w:r>
    </w:p>
    <w:p w14:paraId="3D9FEC0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2.3.3.11接口完成后马上就可以接着做下道工序，不受凝固时间影响（凝固时间一两分钟就可以完成）。   </w:t>
      </w:r>
    </w:p>
    <w:p w14:paraId="469673D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2.3.3.12管道接口为焊接时（电焊），应分两次焊接，不能一次到位。管材厚度超过3mm的应按规范打磨坡口，避免假焊。  </w:t>
      </w:r>
    </w:p>
    <w:p w14:paraId="677013E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2.3.3.13焊缝要饱满，平滑，美观，应为比较标准均匀的鱼尾纹状，焊完后应敲掉焊渣。</w:t>
      </w:r>
    </w:p>
    <w:p w14:paraId="360F95A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2.3.3.14不锈钢管材应用氩弧焊，焊接时应查清楚管材材质，选与管材匹配的焊条。</w:t>
      </w:r>
    </w:p>
    <w:p w14:paraId="57DFFEF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2.3.3.15衬塑管严禁焊接和焊法兰接。  </w:t>
      </w:r>
    </w:p>
    <w:p w14:paraId="66F714D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2.3.3.16管道接口为法兰连接时，应选对与管材、设计压力相匹配的规格型号的法兰。</w:t>
      </w:r>
    </w:p>
    <w:p w14:paraId="178EFBA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2.3.3.17根据设计强度要求和法兰厚度选择连结螺栓。以丝牙露出螺帽3~5牙为宜。</w:t>
      </w:r>
    </w:p>
    <w:p w14:paraId="6A09645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2.3.3.18法兰垫片应根据管道介质选择材质，一般水介质用比较普通的胶垫或者石棉垫。</w:t>
      </w:r>
    </w:p>
    <w:p w14:paraId="1A7268E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2.3.3.19垫片规格应与法兰、管道规格相匹配，严禁选大或选小规格。</w:t>
      </w:r>
    </w:p>
    <w:p w14:paraId="61A3342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2.3.3.20连接时严禁强行利用螺栓拉拢，应在紧螺栓前两法兰片为自然合拢状态，紧螺栓应采取对角收紧原则，严禁按顺序逐一收紧螺栓。       </w:t>
      </w:r>
    </w:p>
    <w:p w14:paraId="7C1786C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2.3.3.21管道卡箍连接时，应选择与管道和设计压力相匹配的卡箍。</w:t>
      </w:r>
    </w:p>
    <w:p w14:paraId="181E8ED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2.3.3.22垫圈应涂润滑剂或涂有润滑作用的肥皂水，避免在紧螺栓时挤压坏垫圈。</w:t>
      </w:r>
    </w:p>
    <w:p w14:paraId="7F614EA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2.3.3.23在管道压槽时应注意槽深控制，以2mm为宜，如果管材为衬塑时，应不要破坏内塑。</w:t>
      </w:r>
    </w:p>
    <w:p w14:paraId="4648054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2.3.3.24室内消火栓应严格按照标准图及有关规范进行安装。</w:t>
      </w:r>
    </w:p>
    <w:p w14:paraId="694D6AC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2.3.4调试运行：</w:t>
      </w:r>
    </w:p>
    <w:p w14:paraId="4D99B56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2.3.4.1先对系统进行调试前的准备工作，如通水、通球、清洗、吹扫、消毒、试压等。</w:t>
      </w:r>
    </w:p>
    <w:p w14:paraId="475C639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2.3.4.2调试运行前还要对整个系统进行一次彻底的检查，如设备安装情况、阀门启闭情况等是否满足要求，确认无误后才能进行最后的正式调试运行。</w:t>
      </w:r>
    </w:p>
    <w:p w14:paraId="39D42B16">
      <w:pPr>
        <w:pageBreakBefore w:val="0"/>
        <w:widowControl w:val="0"/>
        <w:numPr>
          <w:ilvl w:val="0"/>
          <w:numId w:val="0"/>
        </w:numPr>
        <w:tabs>
          <w:tab w:val="left" w:pos="778"/>
        </w:tabs>
        <w:kinsoku/>
        <w:wordWrap/>
        <w:overflowPunct/>
        <w:topLinePunct w:val="0"/>
        <w:autoSpaceDE/>
        <w:autoSpaceDN/>
        <w:bidi w:val="0"/>
        <w:spacing w:line="360" w:lineRule="auto"/>
        <w:textAlignment w:val="auto"/>
        <w:outlineLvl w:val="2"/>
        <w:rPr>
          <w:rFonts w:hint="eastAsia" w:ascii="宋体" w:hAnsi="宋体" w:eastAsia="宋体" w:cs="宋体"/>
          <w:b/>
          <w:bCs/>
          <w:color w:val="auto"/>
          <w:kern w:val="0"/>
          <w:sz w:val="28"/>
          <w:szCs w:val="28"/>
          <w:highlight w:val="none"/>
          <w:lang w:val="en-US" w:eastAsia="zh-CN" w:bidi="ar-SA"/>
        </w:rPr>
      </w:pPr>
      <w:bookmarkStart w:id="50" w:name="_Toc13560"/>
      <w:r>
        <w:rPr>
          <w:rFonts w:hint="eastAsia" w:ascii="宋体" w:hAnsi="宋体" w:eastAsia="宋体" w:cs="宋体"/>
          <w:b/>
          <w:bCs/>
          <w:color w:val="auto"/>
          <w:kern w:val="0"/>
          <w:sz w:val="28"/>
          <w:szCs w:val="28"/>
          <w:highlight w:val="none"/>
          <w:lang w:val="en-US" w:eastAsia="zh-CN" w:bidi="ar-SA"/>
        </w:rPr>
        <w:t>四、检验检测制度</w:t>
      </w:r>
      <w:bookmarkEnd w:id="50"/>
    </w:p>
    <w:p w14:paraId="0767013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Theme="minorHAnsi" w:hAnsiTheme="minorHAnsi" w:eastAsiaTheme="minorEastAsia" w:cstheme="minorBidi"/>
          <w:color w:val="auto"/>
          <w:kern w:val="2"/>
          <w:sz w:val="21"/>
          <w:szCs w:val="24"/>
          <w:highlight w:val="none"/>
          <w:lang w:val="en-US" w:eastAsia="zh-CN" w:bidi="ar-SA"/>
        </w:rPr>
        <w:tab/>
      </w:r>
      <w:r>
        <w:rPr>
          <w:rFonts w:hint="eastAsia" w:ascii="宋体" w:hAnsi="宋体" w:eastAsia="宋体" w:cs="宋体"/>
          <w:color w:val="auto"/>
          <w:kern w:val="0"/>
          <w:sz w:val="28"/>
          <w:szCs w:val="28"/>
          <w:highlight w:val="none"/>
          <w:lang w:val="en-US" w:eastAsia="zh-CN" w:bidi="ar-SA"/>
        </w:rPr>
        <w:t>1．供方管理</w:t>
      </w:r>
    </w:p>
    <w:p w14:paraId="3C9E26C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对潜在的供应厂商相关部门提前组织调查、评价，挑选合格供应商，把资质好、能力强和提供以往产品良好的供货商相关资料报建设单位，经甲方确认后，方能进入采购程序。</w:t>
      </w:r>
    </w:p>
    <w:p w14:paraId="51D3B7C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2．采购</w:t>
      </w:r>
    </w:p>
    <w:p w14:paraId="751B864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2.1根据施工进度计划及材料预算单编制采购计划，属于甲方采购的材料报甲方审批后由甲方材料人员组织采购。属于施工单位采购的材料设备的选厂经甲方同意后方可进行采购。本工程使用全新的、优质的且符合本招标文件要求的材料。</w:t>
      </w:r>
    </w:p>
    <w:p w14:paraId="10B3627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钢材：国家大型钢厂生产的优质钢材。</w:t>
      </w:r>
    </w:p>
    <w:p w14:paraId="0A9AF93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水泥：国家大型企业生产的转窑水泥，国家优质免检产品，必须符合设计要求，生产厂家必须经甲方认可。</w:t>
      </w:r>
    </w:p>
    <w:p w14:paraId="794431B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门窗（含框及配件）：国内一流厂家优质产品，通过ISO9001质量体系认证。</w:t>
      </w:r>
    </w:p>
    <w:p w14:paraId="6305110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其他材料设备：按国产优质产品采购。</w:t>
      </w:r>
    </w:p>
    <w:p w14:paraId="4342E9F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2.2严禁将假冒伪劣产品、过期失效及无生产许可证厂家的产品用于工程；未经甲方认可，不得将其它工程的材料用于本工程使用，确保工程质量。</w:t>
      </w:r>
    </w:p>
    <w:p w14:paraId="73ACB21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3.进货验收</w:t>
      </w:r>
    </w:p>
    <w:p w14:paraId="42571A8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3.1采购的所有用于本工程的材料和设备进场以前，必须向监理工程师提交生产厂商出具的质量合格证书和检验合格证书，以此证明材料、设备质量符合本合同技术规范的规定，并应得到监理工程师的批准。</w:t>
      </w:r>
    </w:p>
    <w:p w14:paraId="46009B5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3.2随时按监理工程师的指令在制造、加工或施工现场对材料和设备进行检验。为监理工程师对材料或设备的检验提供一切必要的协助（包括但不限于劳力、电力、燃料、贮藏室、仪器及仪表等），在材料用于工程之前，按监理工程师的要求提供材料样品以供检验。</w:t>
      </w:r>
    </w:p>
    <w:p w14:paraId="7C16C57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3.3不合格的材料在甲方及监理指令规定的时间内坚决清退出场，并建立不合格品登记台帐，作为对供方复查的依据之一，同时及时重新联系货源。</w:t>
      </w:r>
    </w:p>
    <w:p w14:paraId="68AE1D6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3.4保管员依据《物资进货检验计划》验证物资品名、规格、数量、外观质量，查验质量证明资料是否齐全，填写物资进货验证记录。</w:t>
      </w:r>
    </w:p>
    <w:p w14:paraId="6CFA559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4.资料管理</w:t>
      </w:r>
    </w:p>
    <w:p w14:paraId="199298B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4.1保管员接收供货厂家提供的合格证、说明书、材质报告、试验报告等文件资料，需建立相关台帐，进行编号管理。</w:t>
      </w:r>
    </w:p>
    <w:p w14:paraId="27FEC0D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4.2保管员要建立设备、材料领用台帐，记录完整。将名称、数量、规格、领用时间、质量情况、资料情况等信息及时录入计算机网络。</w:t>
      </w:r>
    </w:p>
    <w:p w14:paraId="6B5F02B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5.维护保管、保养</w:t>
      </w:r>
    </w:p>
    <w:p w14:paraId="4263ACA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设备(材料)进行保管、保养的方法和要求执行：</w:t>
      </w:r>
    </w:p>
    <w:p w14:paraId="372D334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国家标准《电气装置安装工程施工验收规范》</w:t>
      </w:r>
    </w:p>
    <w:p w14:paraId="63F13BE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5.1库存物资的维护是指对库存物资的保管、保养，它是仓库管理的一项重要工作，是科学管理物资的重要内容。必须根据不同物资的性能和特点，采取适当的保管保养方法，才能防止各种有害因素的影响。</w:t>
      </w:r>
    </w:p>
    <w:p w14:paraId="40A7C29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5.2不同的材料应根据其不同的保管要求分别进入相应的保管场所。</w:t>
      </w:r>
    </w:p>
    <w:p w14:paraId="45494ED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5.3物资进入施工现场均要进行检验状态标，标识应当醒目、清楚、完整。当标识在生产施工中可能被损坏时，应进行移置，并加以记录，以便识别和可追溯，保证现场施工用料质量。</w:t>
      </w:r>
    </w:p>
    <w:p w14:paraId="139F239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5.4对于有质量问题的设备、材料做到隔离和标识，需退回厂家的，要恢复包装，及时与供方联系，办理退货事宜。</w:t>
      </w:r>
    </w:p>
    <w:p w14:paraId="4847ABF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5.5氧气、乙炔库有醒目的“严禁烟火”标志，禁止吸烟。严禁携带火种进入氧气、乙炔库。电气设备及照明采用防爆灯具。严禁穿锦纶衣服和带钉子的鞋进入氧气、乙炔库。</w:t>
      </w:r>
    </w:p>
    <w:p w14:paraId="6BFE461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5.6对精密仪器要定期检查，杜绝发生发霉、鼠咬、虫蛀等现象，并要避免汗水接触、雨水浸湿和随意移动。</w:t>
      </w:r>
    </w:p>
    <w:p w14:paraId="5C20905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5.7挥发性液体应封盖严密，集中存放易挥发性液体、有毒材料时，仓库要有排风措施。</w:t>
      </w:r>
    </w:p>
    <w:p w14:paraId="293F2EF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5.8焊条库存放的铈钨棒属于重金属，不得直接拿放，铈钨棒要求单独存放，做好标识；焊条烘干库应采用强制排风设施定时换气。</w:t>
      </w:r>
    </w:p>
    <w:p w14:paraId="2776224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5.9对于剧毒品、易燃易爆品，应采取专人、专库、专柜隔离保管，按照“职业安全健康与环境控制程序文件化学危险品管理程序”的要求执行。</w:t>
      </w:r>
    </w:p>
    <w:p w14:paraId="483A7EE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5.10保管员凭有效领用凭证办理发料事宜，未经检验及检验不合格物资严禁发放。账物处理要符合有关规定，认真填写各种账单及账卡。出入库单据、帐、卡要满足财务决算和单项、单位工程竣工资料汇编的要求。</w:t>
      </w:r>
    </w:p>
    <w:p w14:paraId="3F425D3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5.11受监理工程师对设备、材料现场贮存、防护、保养情况的检查,并据监理工程师的意见认真整改。</w:t>
      </w:r>
    </w:p>
    <w:p w14:paraId="30A9A7E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5.12材料员工应注意密切注意当地天气预报，大风、雨、雪天气前后检查库房和堆场。雨、雪后及时清除材料上的积水和积雪。</w:t>
      </w:r>
    </w:p>
    <w:p w14:paraId="201D106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6.材料发放、跟踪</w:t>
      </w:r>
    </w:p>
    <w:p w14:paraId="1B74980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6.1领料必须由专职领料员凭有效的相应材料预算单办理领料，在领料单上签字后材料方可出库。</w:t>
      </w:r>
    </w:p>
    <w:p w14:paraId="7AE1F27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6.2要求跟踪管理的材料(主体工程用钢筋、水泥及合金焊材为可追溯性材料)，发放时要向领用人提供标识转移单，使用单位依据转移单填写施工过程质量跟踪记录，保证物资质量体系有效运行。</w:t>
      </w:r>
    </w:p>
    <w:p w14:paraId="2A37D5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51" w:name="_Toc12527"/>
      <w:r>
        <w:rPr>
          <w:rFonts w:hint="eastAsia" w:ascii="宋体" w:hAnsi="宋体" w:eastAsia="宋体" w:cs="宋体"/>
          <w:b/>
          <w:bCs/>
          <w:color w:val="auto"/>
          <w:kern w:val="0"/>
          <w:sz w:val="28"/>
          <w:szCs w:val="28"/>
          <w:highlight w:val="none"/>
          <w:lang w:val="en-US" w:eastAsia="zh-CN" w:bidi="ar-SA"/>
        </w:rPr>
        <w:t>五、教育培训机制</w:t>
      </w:r>
      <w:bookmarkEnd w:id="51"/>
    </w:p>
    <w:p w14:paraId="4FBC5E9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为确保材料管理的专业性和高效性，需建立健全的教育培训机制。通过定期举办材料管理培训课程，提升员工的专业技能和知识水平。培训内容涵盖材料识别、储存保养、账物处理、发放跟踪等多个方面，确保员工能够全面掌握材料管理的核心要点。同时，鼓励员工参加外部专业培训，不断拓宽视野，提升个人能力。此外，建立培训考核机制，对参加培训的员工进行定期考核，确保培训效果得到有效落实。</w:t>
      </w:r>
    </w:p>
    <w:p w14:paraId="4781148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通过持续的教育培训，我们将打造一支高素质、专业化的材料管理团队，为项目的顺利进行提供有力保障。同时，我们也将不断优化教育培训机制，根据实际需求调整培训内容，确保培训工作的针对性和实效性。此外，我们还将加强与其他单位的交流合作，共同推动材料管理水平的提升，为行业的发展贡献力量。</w:t>
      </w:r>
    </w:p>
    <w:p w14:paraId="0A54AF4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为了更好地实施教育培训机制，我们将采取以下具体措施：</w:t>
      </w:r>
    </w:p>
    <w:p w14:paraId="2B84862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首先，成立专门的培训小组，负责制定培训计划和培训内容，确保培训工作有序进行。培训小组将密切关注行业动态和技术发展，及时更新培训内容，确保员工能够掌握最新的知识和技能。</w:t>
      </w:r>
    </w:p>
    <w:p w14:paraId="2086969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其次，我们将采用多种培训方式，包括线上课程、线下讲座、实践操作等，以满足不同员工的学习需求。线上课程方便员工随时随地进行学习，线下讲座则能够提供更深入的交流和互动，实践操作则能够帮助员工将所学知识应用于实际工作中。</w:t>
      </w:r>
    </w:p>
    <w:p w14:paraId="575DB4B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此外，我们还将建立培训档案，记录员工的培训情况和考核结果，作为员工晋升和奖励的重要依据。这将激励员工积极参与培训，不断提升自己的能力和水平。</w:t>
      </w:r>
    </w:p>
    <w:p w14:paraId="68D6917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通过以上措施的实施，我们相信教育培训机制将发挥更大的作用，为项目的顺利进行和行业的发展做出更大的贡献。</w:t>
      </w:r>
    </w:p>
    <w:p w14:paraId="3D8F94A1">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宋体" w:hAnsi="宋体" w:eastAsia="宋体" w:cs="宋体"/>
          <w:b/>
          <w:bCs/>
          <w:color w:val="auto"/>
          <w:kern w:val="0"/>
          <w:sz w:val="28"/>
          <w:szCs w:val="28"/>
          <w:highlight w:val="none"/>
          <w:lang w:val="en-US" w:eastAsia="zh-CN" w:bidi="ar-SA"/>
        </w:rPr>
      </w:pPr>
      <w:bookmarkStart w:id="52" w:name="_Toc187999692"/>
      <w:bookmarkStart w:id="53" w:name="_Toc187924104"/>
      <w:bookmarkStart w:id="54" w:name="_Toc120848369"/>
      <w:bookmarkStart w:id="55" w:name="_Toc121750614"/>
      <w:bookmarkStart w:id="56" w:name="_Toc161413504"/>
      <w:bookmarkStart w:id="57" w:name="_Toc120851002"/>
      <w:bookmarkStart w:id="58" w:name="_Toc224381872"/>
      <w:bookmarkStart w:id="59" w:name="_Toc19206"/>
      <w:bookmarkStart w:id="60" w:name="_Toc5285"/>
      <w:bookmarkStart w:id="61" w:name="_Toc83113933"/>
      <w:bookmarkStart w:id="62" w:name="_Toc419999970"/>
      <w:r>
        <w:rPr>
          <w:rFonts w:hint="eastAsia" w:ascii="宋体" w:hAnsi="宋体" w:eastAsia="宋体" w:cs="宋体"/>
          <w:b/>
          <w:bCs/>
          <w:color w:val="auto"/>
          <w:kern w:val="0"/>
          <w:sz w:val="28"/>
          <w:szCs w:val="28"/>
          <w:highlight w:val="none"/>
          <w:lang w:val="en-US" w:eastAsia="zh-CN" w:bidi="ar-SA"/>
        </w:rPr>
        <w:t>六、</w:t>
      </w:r>
      <w:r>
        <w:rPr>
          <w:rFonts w:hint="default" w:ascii="宋体" w:hAnsi="宋体" w:eastAsia="宋体" w:cs="宋体"/>
          <w:b/>
          <w:bCs/>
          <w:color w:val="auto"/>
          <w:kern w:val="0"/>
          <w:sz w:val="28"/>
          <w:szCs w:val="28"/>
          <w:highlight w:val="none"/>
          <w:lang w:val="en-US" w:eastAsia="zh-CN" w:bidi="ar-SA"/>
        </w:rPr>
        <w:t>质量</w:t>
      </w:r>
      <w:bookmarkEnd w:id="52"/>
      <w:bookmarkEnd w:id="53"/>
      <w:bookmarkEnd w:id="54"/>
      <w:bookmarkEnd w:id="55"/>
      <w:bookmarkEnd w:id="56"/>
      <w:bookmarkEnd w:id="57"/>
      <w:r>
        <w:rPr>
          <w:rFonts w:hint="eastAsia" w:ascii="宋体" w:hAnsi="宋体" w:eastAsia="宋体" w:cs="宋体"/>
          <w:b/>
          <w:bCs/>
          <w:color w:val="auto"/>
          <w:kern w:val="0"/>
          <w:sz w:val="28"/>
          <w:szCs w:val="28"/>
          <w:highlight w:val="none"/>
          <w:lang w:val="en-US" w:eastAsia="zh-CN" w:bidi="ar-SA"/>
        </w:rPr>
        <w:t>保修</w:t>
      </w:r>
      <w:r>
        <w:rPr>
          <w:rFonts w:hint="default" w:ascii="宋体" w:hAnsi="宋体" w:eastAsia="宋体" w:cs="宋体"/>
          <w:b/>
          <w:bCs/>
          <w:color w:val="auto"/>
          <w:kern w:val="0"/>
          <w:sz w:val="28"/>
          <w:szCs w:val="28"/>
          <w:highlight w:val="none"/>
          <w:lang w:val="en-US" w:eastAsia="zh-CN" w:bidi="ar-SA"/>
        </w:rPr>
        <w:t>方案</w:t>
      </w:r>
      <w:bookmarkEnd w:id="58"/>
      <w:bookmarkEnd w:id="59"/>
      <w:bookmarkEnd w:id="60"/>
      <w:bookmarkEnd w:id="61"/>
      <w:bookmarkEnd w:id="62"/>
    </w:p>
    <w:p w14:paraId="08059D9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为确保项目质量，我们将制定完善的质量保修方案。该方案将涵盖项目的各个阶段，从设计、施工到验收，确保每一个环节都符合质量标准。</w:t>
      </w:r>
    </w:p>
    <w:p w14:paraId="52FE805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首先，我们将设立专门的质量保修团队，负责处理质量保修相关事宜。团队将定期对项目进行巡检，及时发现并解决潜在的质量问题。</w:t>
      </w:r>
    </w:p>
    <w:p w14:paraId="0198AE1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其次，我们将明确质量保修期限和保修范围，确保在保修期内，对出现的任何质量问题进行免费维修或更换。</w:t>
      </w:r>
    </w:p>
    <w:p w14:paraId="58CFF8F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此外，我们还将建立质量保修档案，详细记录每一次维修或更换的情况，以便对项目的质量状况进行持续跟踪和分析。</w:t>
      </w:r>
    </w:p>
    <w:p w14:paraId="1DFE9DE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通过以上措施的实施，我们相信质量保修方案将有效提升项目的质量水平，为客户带来更加可靠和持久的使用体验。</w:t>
      </w:r>
    </w:p>
    <w:p w14:paraId="7239E4B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同时，我们也将加强与客户的沟通与协作，及时响应客户的质量反馈，确保客户的权益得到充分保障。</w:t>
      </w:r>
    </w:p>
    <w:p w14:paraId="57A9712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在质量保修期间，我们将为客户提供24小时在线服务，确保在接到客户反馈后能够迅速响应，并派遣专业人员进行现场处理。</w:t>
      </w:r>
    </w:p>
    <w:p w14:paraId="194AD28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此外，我们还将定期对质量保修方案进行评估和改进，以适应不断变化的市场需求和行业发展趋势。我们相信，通过不断完善和优化质量保修方案，我们将能够为客户提供更加优质的服务，赢得客户的信任和支持。</w:t>
      </w:r>
    </w:p>
    <w:p w14:paraId="23A03EC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default"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总之，质量保修方案是我们对项目质量的重要保障，我们将全力以赴，确保每一个项目都能够达到客户满意的标准。</w:t>
      </w:r>
    </w:p>
    <w:p w14:paraId="6C3D7AC6">
      <w:pPr>
        <w:keepNext/>
        <w:keepLines/>
        <w:pageBreakBefore w:val="0"/>
        <w:widowControl w:val="0"/>
        <w:kinsoku/>
        <w:wordWrap/>
        <w:overflowPunct/>
        <w:topLinePunct w:val="0"/>
        <w:autoSpaceDE/>
        <w:autoSpaceDN/>
        <w:bidi w:val="0"/>
        <w:adjustRightInd w:val="0"/>
        <w:snapToGrid w:val="0"/>
        <w:spacing w:before="0" w:beforeLines="0" w:beforeAutospacing="0" w:after="0" w:afterLines="0" w:afterAutospacing="0" w:line="360" w:lineRule="auto"/>
        <w:ind w:firstLine="562" w:firstLineChars="200"/>
        <w:jc w:val="both"/>
        <w:textAlignment w:val="auto"/>
        <w:outlineLvl w:val="1"/>
        <w:rPr>
          <w:rFonts w:hint="eastAsia" w:ascii="宋体" w:hAnsi="宋体" w:eastAsia="宋体" w:cs="宋体"/>
          <w:b/>
          <w:bCs/>
          <w:color w:val="auto"/>
          <w:kern w:val="0"/>
          <w:sz w:val="28"/>
          <w:szCs w:val="28"/>
          <w:highlight w:val="none"/>
          <w:lang w:val="en-US" w:eastAsia="zh-CN" w:bidi="ar-SA"/>
        </w:rPr>
      </w:pPr>
      <w:bookmarkStart w:id="63" w:name="_Toc7465"/>
      <w:bookmarkStart w:id="64" w:name="_Toc206"/>
      <w:bookmarkStart w:id="65" w:name="_Toc26467"/>
      <w:bookmarkStart w:id="66" w:name="_Toc21534"/>
      <w:bookmarkStart w:id="67" w:name="_Toc436142221"/>
      <w:bookmarkStart w:id="68" w:name="_Toc400717172"/>
      <w:r>
        <w:rPr>
          <w:rFonts w:hint="eastAsia" w:ascii="宋体" w:hAnsi="宋体" w:eastAsia="宋体" w:cs="宋体"/>
          <w:b/>
          <w:bCs/>
          <w:color w:val="auto"/>
          <w:kern w:val="0"/>
          <w:sz w:val="28"/>
          <w:szCs w:val="28"/>
          <w:highlight w:val="none"/>
          <w:lang w:val="en-US" w:eastAsia="zh-CN" w:bidi="ar-SA"/>
        </w:rPr>
        <w:t>第四章 安全管理体系与措施</w:t>
      </w:r>
      <w:bookmarkEnd w:id="63"/>
      <w:bookmarkEnd w:id="64"/>
      <w:bookmarkEnd w:id="65"/>
    </w:p>
    <w:p w14:paraId="7A0F8590">
      <w:pPr>
        <w:keepNext/>
        <w:keepLines/>
        <w:pageBreakBefore w:val="0"/>
        <w:widowControl w:val="0"/>
        <w:kinsoku/>
        <w:wordWrap/>
        <w:overflowPunct/>
        <w:topLinePunct w:val="0"/>
        <w:autoSpaceDE/>
        <w:autoSpaceDN/>
        <w:bidi w:val="0"/>
        <w:spacing w:before="260" w:after="260" w:line="360" w:lineRule="auto"/>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69" w:name="_Toc398460273"/>
      <w:bookmarkStart w:id="70" w:name="_Toc436142583"/>
      <w:bookmarkStart w:id="71" w:name="_Toc28365"/>
      <w:bookmarkStart w:id="72" w:name="_Toc435907124"/>
      <w:bookmarkStart w:id="73" w:name="_Toc435907539"/>
      <w:bookmarkStart w:id="74" w:name="_Toc436142473"/>
      <w:bookmarkStart w:id="75" w:name="_Toc436143836"/>
      <w:bookmarkStart w:id="76" w:name="_Toc436142848"/>
      <w:bookmarkStart w:id="77" w:name="_Toc435907429"/>
      <w:bookmarkStart w:id="78" w:name="_Toc17517"/>
      <w:r>
        <w:rPr>
          <w:rFonts w:hint="eastAsia" w:ascii="宋体" w:hAnsi="宋体" w:eastAsia="宋体" w:cs="宋体"/>
          <w:b/>
          <w:bCs/>
          <w:color w:val="auto"/>
          <w:kern w:val="0"/>
          <w:sz w:val="28"/>
          <w:szCs w:val="28"/>
          <w:highlight w:val="none"/>
          <w:lang w:val="en-US" w:eastAsia="zh-CN" w:bidi="ar-SA"/>
        </w:rPr>
        <w:t>一、安全保证目标</w:t>
      </w:r>
      <w:bookmarkEnd w:id="69"/>
      <w:bookmarkEnd w:id="70"/>
      <w:bookmarkEnd w:id="71"/>
      <w:bookmarkEnd w:id="72"/>
      <w:bookmarkEnd w:id="73"/>
      <w:bookmarkEnd w:id="74"/>
      <w:bookmarkEnd w:id="75"/>
      <w:bookmarkEnd w:id="76"/>
      <w:bookmarkEnd w:id="77"/>
      <w:bookmarkEnd w:id="78"/>
    </w:p>
    <w:p w14:paraId="581D7EA7">
      <w:pPr>
        <w:pageBreakBefore w:val="0"/>
        <w:widowControl w:val="0"/>
        <w:kinsoku/>
        <w:wordWrap/>
        <w:overflowPunct/>
        <w:topLinePunct w:val="0"/>
        <w:autoSpaceDE/>
        <w:autoSpaceDN/>
        <w:bidi w:val="0"/>
        <w:adjustRightInd w:val="0"/>
        <w:snapToGrid w:val="0"/>
        <w:spacing w:line="360" w:lineRule="auto"/>
        <w:ind w:firstLine="560" w:firstLineChars="200"/>
        <w:jc w:val="both"/>
        <w:textAlignment w:val="auto"/>
        <w:rPr>
          <w:rFonts w:hint="eastAsia" w:ascii="宋体" w:hAnsi="宋体" w:eastAsia="宋体" w:cs="宋体"/>
          <w:b w:val="0"/>
          <w:bCs w:val="0"/>
          <w:snapToGrid w:val="0"/>
          <w:color w:val="auto"/>
          <w:kern w:val="0"/>
          <w:sz w:val="28"/>
          <w:szCs w:val="28"/>
          <w:highlight w:val="none"/>
          <w:lang w:val="en-US" w:eastAsia="zh-CN" w:bidi="ar-SA"/>
        </w:rPr>
      </w:pPr>
      <w:r>
        <w:rPr>
          <w:rFonts w:hint="eastAsia" w:ascii="宋体" w:hAnsi="宋体" w:eastAsia="宋体" w:cs="宋体"/>
          <w:b w:val="0"/>
          <w:bCs w:val="0"/>
          <w:snapToGrid w:val="0"/>
          <w:color w:val="auto"/>
          <w:kern w:val="0"/>
          <w:sz w:val="28"/>
          <w:szCs w:val="28"/>
          <w:highlight w:val="none"/>
          <w:lang w:val="en-US" w:eastAsia="zh-CN" w:bidi="ar-SA"/>
        </w:rPr>
        <w:t>安全目标：杜绝重大安全事故，工亡事故为零；重伤频率控制在万分之一以下，负伤频率控制在千分之三以下；施工区域的安全隐患整改率必须保证在时限内达到100%，杜绝现场重大隐患出现；施工区域和施工人员聚居地不发生火灾事故和其他安全事故；不发生重大中毒事故以及群发性传染病；必须保证施工现场创建文明安全施工工地；确保发包人和监理人零事故的目标。</w:t>
      </w:r>
    </w:p>
    <w:p w14:paraId="278F82F6">
      <w:pPr>
        <w:keepNext/>
        <w:keepLines/>
        <w:pageBreakBefore w:val="0"/>
        <w:widowControl w:val="0"/>
        <w:kinsoku/>
        <w:wordWrap/>
        <w:overflowPunct/>
        <w:topLinePunct w:val="0"/>
        <w:autoSpaceDE/>
        <w:autoSpaceDN/>
        <w:bidi w:val="0"/>
        <w:spacing w:before="260" w:after="260" w:line="360" w:lineRule="auto"/>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79" w:name="_Toc398460274"/>
      <w:bookmarkStart w:id="80" w:name="_Toc435907540"/>
      <w:bookmarkStart w:id="81" w:name="_Toc435907125"/>
      <w:bookmarkStart w:id="82" w:name="_Toc435907430"/>
      <w:bookmarkStart w:id="83" w:name="_Toc436142474"/>
      <w:bookmarkStart w:id="84" w:name="_Toc436143837"/>
      <w:bookmarkStart w:id="85" w:name="_Toc436142849"/>
      <w:bookmarkStart w:id="86" w:name="_Toc436142584"/>
      <w:bookmarkStart w:id="87" w:name="_Toc16829"/>
      <w:bookmarkStart w:id="88" w:name="_Toc28113"/>
      <w:r>
        <w:rPr>
          <w:rFonts w:hint="eastAsia" w:ascii="宋体" w:hAnsi="宋体" w:eastAsia="宋体" w:cs="宋体"/>
          <w:b/>
          <w:bCs/>
          <w:color w:val="auto"/>
          <w:kern w:val="0"/>
          <w:sz w:val="28"/>
          <w:szCs w:val="28"/>
          <w:highlight w:val="none"/>
          <w:lang w:val="en-US" w:eastAsia="zh-CN" w:bidi="ar-SA"/>
        </w:rPr>
        <w:t>二、安全保证体系及组织机构</w:t>
      </w:r>
      <w:bookmarkEnd w:id="79"/>
      <w:bookmarkEnd w:id="80"/>
      <w:bookmarkEnd w:id="81"/>
      <w:bookmarkEnd w:id="82"/>
      <w:bookmarkEnd w:id="83"/>
      <w:bookmarkEnd w:id="84"/>
      <w:bookmarkEnd w:id="85"/>
      <w:bookmarkEnd w:id="86"/>
      <w:bookmarkEnd w:id="87"/>
      <w:bookmarkEnd w:id="88"/>
    </w:p>
    <w:p w14:paraId="53FC57DE">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bookmarkStart w:id="89" w:name="_Toc435907431"/>
      <w:bookmarkStart w:id="90" w:name="_Toc435907126"/>
      <w:bookmarkStart w:id="91" w:name="_Toc436143838"/>
      <w:bookmarkStart w:id="92" w:name="_Toc435907541"/>
      <w:bookmarkStart w:id="93" w:name="_Toc436142475"/>
      <w:bookmarkStart w:id="94" w:name="_Toc436142585"/>
      <w:bookmarkStart w:id="95" w:name="_Toc436142850"/>
      <w:r>
        <w:rPr>
          <w:rFonts w:hint="eastAsia" w:ascii="宋体" w:hAnsi="宋体" w:eastAsia="宋体" w:cs="宋体"/>
          <w:b w:val="0"/>
          <w:bCs w:val="0"/>
          <w:color w:val="auto"/>
          <w:kern w:val="0"/>
          <w:sz w:val="28"/>
          <w:szCs w:val="28"/>
          <w:highlight w:val="none"/>
          <w:lang w:val="en-US" w:eastAsia="zh-CN" w:bidi="ar-SA"/>
        </w:rPr>
        <w:t>一、安全机构设立</w:t>
      </w:r>
      <w:bookmarkEnd w:id="89"/>
      <w:bookmarkEnd w:id="90"/>
      <w:bookmarkEnd w:id="91"/>
      <w:bookmarkEnd w:id="92"/>
      <w:bookmarkEnd w:id="93"/>
      <w:bookmarkEnd w:id="94"/>
      <w:bookmarkEnd w:id="95"/>
    </w:p>
    <w:p w14:paraId="239D835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针对本工程安全要求及省、市有关安全要求，项目部设安全环保部，负责工程施工过程中的安全管理；管理的关键是明确安全管理的目标，明确职责，确定工作内容，制定工作程序和方法，最终实现安全管理的目的。本工程依据ISO19000国际标准，建立职业健康安全管理体系，根据工程自身的特点、工艺要求对危险源进行辨识、评价，针对评价的重大危险源，制定目标、指标管理方案，组织落实，并制定应急预防措施保证安全生产处于受控状态。</w:t>
      </w:r>
    </w:p>
    <w:p w14:paraId="20B633C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项目安全环保部设置专门的安全机构，设置一名安全负责人，并配置一名有资质的安全员。安全机构负责本工程的安全目标控制，落实项目部安全管理制度，对现场的安全工作进行实现动态管理，保证安全目标的顺利实现。</w:t>
      </w:r>
    </w:p>
    <w:p w14:paraId="21FB29F3">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bookmarkStart w:id="96" w:name="_Toc435907432"/>
      <w:bookmarkStart w:id="97" w:name="_Toc436142586"/>
      <w:bookmarkStart w:id="98" w:name="_Toc435907127"/>
      <w:bookmarkStart w:id="99" w:name="_Toc436142476"/>
      <w:bookmarkStart w:id="100" w:name="_Toc436142851"/>
      <w:bookmarkStart w:id="101" w:name="_Toc436143839"/>
      <w:bookmarkStart w:id="102" w:name="_Toc435907542"/>
      <w:r>
        <w:rPr>
          <w:rFonts w:hint="eastAsia" w:ascii="宋体" w:hAnsi="宋体" w:eastAsia="宋体" w:cs="宋体"/>
          <w:b w:val="0"/>
          <w:bCs w:val="0"/>
          <w:color w:val="auto"/>
          <w:kern w:val="0"/>
          <w:sz w:val="28"/>
          <w:szCs w:val="28"/>
          <w:highlight w:val="none"/>
          <w:lang w:val="en-US" w:eastAsia="zh-CN" w:bidi="ar-SA"/>
        </w:rPr>
        <w:t>二、安全组织机构各部门及人员职责</w:t>
      </w:r>
      <w:bookmarkEnd w:id="96"/>
      <w:bookmarkEnd w:id="97"/>
      <w:bookmarkEnd w:id="98"/>
      <w:bookmarkEnd w:id="99"/>
      <w:bookmarkEnd w:id="100"/>
      <w:bookmarkEnd w:id="101"/>
      <w:bookmarkEnd w:id="102"/>
    </w:p>
    <w:p w14:paraId="2295A471">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1、项目经理、副经理职责</w:t>
      </w:r>
    </w:p>
    <w:p w14:paraId="4FD63C6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1.1项目经理是本项目的安全生产第一责任者，认真贯彻落实上级安全生产的方针、政策及各项规章制度，对所辖项目工程的安全生产负总的责任。</w:t>
      </w:r>
    </w:p>
    <w:p w14:paraId="0B62FDDC">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1.2负责公司质量、环境与职业健康安全管理体系在项目的有效运行。</w:t>
      </w:r>
    </w:p>
    <w:p w14:paraId="5F4F9A83">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1.3组织项目部重大环境因素和重大危险源的确定，主持制定项目环境与职业健康安全目标、指标及管理方案，并组织落实。</w:t>
      </w:r>
    </w:p>
    <w:p w14:paraId="7C0CB26A">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1.4主持审查本项目的安全技术措施，呈报批准后，负责组织贯彻实施。</w:t>
      </w:r>
    </w:p>
    <w:p w14:paraId="59D6C3CB">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1.5组织安全专业会议，研究本项目的安全生产形势，解决安全生产中存在的问题，对检查出的问题，按“三定”原则积极组织整改。</w:t>
      </w:r>
    </w:p>
    <w:p w14:paraId="158B4E71">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1.6每周在计划、布置、检查、总结、评比生产的同时，计划、布置、检查、总结、评比安全生产。</w:t>
      </w:r>
    </w:p>
    <w:p w14:paraId="6774C6BC">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1.7牢固树立“安全第一，预防为主”的思想，组织员工搞好安全生产和现场文明施工。对本项目的员工，特别是工长、组长进行安全生产责任制和劳动纪律教育，总结交流安全生产经验，开展安全卫生竞赛活动，对员工进行劳动安全奖惩。</w:t>
      </w:r>
    </w:p>
    <w:p w14:paraId="1C232A24">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1.8发生工伤事故和未遂事故及时上报，组织保护好事故现场，并认真分析事故原因，按照“四不放过”的原则提出和实现改进措施，对事故责任者，提出处理意见。</w:t>
      </w:r>
    </w:p>
    <w:p w14:paraId="6B77EB14">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1.9组织项目部及时整改安检部门及安全人员提出的问题，支持项目安全员的工作，使之有职有权，使安全生产始终处于受控状态。</w:t>
      </w:r>
    </w:p>
    <w:p w14:paraId="2AB109DD">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1.10组织有关人员搞好安全管理资料的编制、收集、整理和归档等管理工作。</w:t>
      </w:r>
    </w:p>
    <w:p w14:paraId="5D428AD6">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2、项目总工职责</w:t>
      </w:r>
    </w:p>
    <w:p w14:paraId="72C0558C">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2.1协助项目经理贯彻执行上级安全生产法律、法规及有关规定和制度，对项目的安全技术负直接责任。</w:t>
      </w:r>
    </w:p>
    <w:p w14:paraId="61E486D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2.2根据生产规模，组织或参加一般工程施工组织设计（施工方案）制定，向单位工程技术负责人、工长及其有关人员进行书面安全技术交底，并督促其实施；主持编制专项施工方案及季节性施工安全技术措施，批准后组织实施和监督检查。</w:t>
      </w:r>
    </w:p>
    <w:p w14:paraId="7BF7004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2.3负责组织员工学习有关安全技术规程和规章制度。</w:t>
      </w:r>
    </w:p>
    <w:p w14:paraId="75A3F03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2.4参加工伤事故的调查分析，制订防范技术措施。</w:t>
      </w:r>
    </w:p>
    <w:p w14:paraId="06740EE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2.5组织有关人员研究、改进机具、设备，消除粉尘噪声，改善劳动条件。</w:t>
      </w:r>
    </w:p>
    <w:p w14:paraId="412F2688">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2.6参加施工现场搭设的脚手架、龙门架、安全网、模板支撑体系、安装的电器、机械等安全防护设施的验收，合格后方可使用。</w:t>
      </w:r>
    </w:p>
    <w:p w14:paraId="25704DC3">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3、安全工程师职责</w:t>
      </w:r>
    </w:p>
    <w:p w14:paraId="4E11D2E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3.1协助项目领导，认真贯彻执行党和国家的安全生产方针、政策和有关条例及各项规章制度，参加项目部安全措施的制定工作。</w:t>
      </w:r>
    </w:p>
    <w:p w14:paraId="3C54F3D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3.2认真做好日常检查，做到预防为主，监督实施各项安全措施、安全交底，制止违章指挥及违章操作，遇有严重险情，有权暂停生产并组织人员撤离，及时报告领导处理，对不听劝阻的，应越级反映。</w:t>
      </w:r>
    </w:p>
    <w:p w14:paraId="70259FA0">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3.3协助项目部领导做好周六检查，周一教育工作，督促、指导、检查各生产班组搞好班前、班后安全活动，总结、交流、推广安全生产经验，配合有关人员搞好新工人入厂教育，开展安全技术培训及变换工种教育，负责安全生产的宣传，组织安全活动。</w:t>
      </w:r>
    </w:p>
    <w:p w14:paraId="62E2F50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3.4参加脚手架、龙门架、安全网等各种安全设施的验收工作。</w:t>
      </w:r>
    </w:p>
    <w:p w14:paraId="3D5E62B2">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3.5参加本项目部工伤事故和未遂事故的调查分析。</w:t>
      </w:r>
    </w:p>
    <w:p w14:paraId="7327BFFD">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3.6按照部颁标准等有关规定的要求，交流、搜集、整理、保管各种安全资料。</w:t>
      </w:r>
    </w:p>
    <w:p w14:paraId="683DF046">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4、工程管理部安全职责</w:t>
      </w:r>
    </w:p>
    <w:p w14:paraId="1EBEDAEB">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4.1在编制实施性施工组织设计时，同时编制切实可行的安全生产技术措施，在进行技术交底时，同时进行安全技术措施交底。</w:t>
      </w:r>
    </w:p>
    <w:p w14:paraId="70B962D8">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4.2要及时对新工艺、新技术、新设备、新机具制定出相应的安全措施和安全操作规程</w:t>
      </w:r>
    </w:p>
    <w:p w14:paraId="270E164B">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4.3会同安全监督等部门编制安全技术教育计划。向职工进行安全技术教育。</w:t>
      </w:r>
    </w:p>
    <w:p w14:paraId="60036E6A">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4.4参加安全检查，对查出的安全隐患提出技术改进措施，并检查执行情况。</w:t>
      </w:r>
    </w:p>
    <w:p w14:paraId="5BA95F0A">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4.5监督施工单位认真贯彻施工组织设计中的安全技术措施。</w:t>
      </w:r>
    </w:p>
    <w:p w14:paraId="06AF667C">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4.6科学地对施工现场进行规划和管理，建立安全生产，文明施工的良好秩序。</w:t>
      </w:r>
    </w:p>
    <w:p w14:paraId="41E63113">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4.7针对事故原因提出整改和防范措施。</w:t>
      </w:r>
    </w:p>
    <w:p w14:paraId="32194259">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5、技术质量部安全职责</w:t>
      </w:r>
    </w:p>
    <w:p w14:paraId="4E1EB3C3">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5.1负责安全生产中的技术工作，确保各项技术工作的安全可靠。</w:t>
      </w:r>
    </w:p>
    <w:p w14:paraId="4C595AF4">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5.2参与制定安全技术规程及安全管理制度。在编制施工方案时，要有可靠的安全技术措施，并检查监督执行。</w:t>
      </w:r>
    </w:p>
    <w:p w14:paraId="194008C2">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5.3协助有关部门进行安全操作技术与安全生产知识培训和考核。</w:t>
      </w:r>
    </w:p>
    <w:p w14:paraId="69CD109D">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5.4深人施工现场检查安全生产情况，发现事故隐患及时整改。制止违章作业，在紧急情况下对不听劝阻者，有权停止作业，并立即报请领导处理。</w:t>
      </w:r>
    </w:p>
    <w:p w14:paraId="18126387">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5.5参加工程项目的设计审查和竣工验收，使之符合安全技术要求。</w:t>
      </w:r>
    </w:p>
    <w:p w14:paraId="05025498">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5.6参与安全事故的调查、分析。</w:t>
      </w:r>
    </w:p>
    <w:p w14:paraId="11BCAB8C">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6、安全环保部安全职责</w:t>
      </w:r>
    </w:p>
    <w:p w14:paraId="2833677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6.1认真贯彻“安全第一、预防为主”的方针政策，严格执行国家有关施工安全管理的规定，及本企业的安全生产规章制度。 </w:t>
      </w:r>
    </w:p>
    <w:p w14:paraId="54705524">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6.2经常深入施工现场，查安全制度、查安全纪律、查安全隐患，纠正违章作业、违章指挥，提出改进意见和措施，并督促实施。</w:t>
      </w:r>
    </w:p>
    <w:p w14:paraId="1937B16D">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6.3参加施工生产安全技术措施的制定、审查工作，并检查、监督贯彻执行情况。</w:t>
      </w:r>
    </w:p>
    <w:p w14:paraId="61E5DCA8">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6.4每月下达安全生产活动计划，安全教育计划，编制安全生产预案、协助领导开好安全例会，进行定期和不定期的安全检查。</w:t>
      </w:r>
    </w:p>
    <w:p w14:paraId="6C7B22B1">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6.5会同有关部门做好员工安全生产教育培训工作、考核工作、对特殊工种、安全员、防护员进行业务指导。建立安全教育培训台帐。</w:t>
      </w:r>
    </w:p>
    <w:p w14:paraId="2ACE7B20">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6.6参加事故调查处理，按照“四不放过”的原则及时进行事故综合统计、分析和调查报告；及时向有关部门和公司报送各类资料、报表。</w:t>
      </w:r>
    </w:p>
    <w:p w14:paraId="113C73FD">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6.7会同有关部门，做好项目部的安全防护用品、劳动保护用品发放、监督合理使用。</w:t>
      </w:r>
    </w:p>
    <w:p w14:paraId="40B83C1B">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7、材料设备部安全职责</w:t>
      </w:r>
    </w:p>
    <w:p w14:paraId="2F605F5D">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7.1制定安全措施，保证机、电、起重设备、锅炉、气瓶等压力容器安全运行。对所用安全防护装置及附件，经常检查它们是否齐全、灵敏、有效，并督促操作人员进行日常维护保养。</w:t>
      </w:r>
    </w:p>
    <w:p w14:paraId="19D8C41A">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7.2对有可能严重危及职工安全的机械设备，应会同技术部门提出技术保证安全的措施。</w:t>
      </w:r>
    </w:p>
    <w:p w14:paraId="212898B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7.3保证材料、工具和劳动保护用品及时供应，并能符合安全生产的质量要求。</w:t>
      </w:r>
    </w:p>
    <w:p w14:paraId="2B7C867B">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7.4检查新购进的机械、锅炉和受压容器等设备的安全防护装置是否齐全、有效、出厂合格证明及技术资料必须完整，在使用前进行必要试验、技术评定并制订出安全操作规程。</w:t>
      </w:r>
    </w:p>
    <w:p w14:paraId="7FEB25D1">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7.5负责对机、电、起重设备、锅炉、受压容器的运行人员进行定期安全教育培训、考核、制止无证人员上岗。 </w:t>
      </w:r>
    </w:p>
    <w:p w14:paraId="2FC5D7B8">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7.6认真贯彻执行机、电、锅炉、受压容器的安全规程和安全运行制度，严禁设备“带病”运转，对违章作业人员要严肃处理。要认真调查分析发生的机电设备事故。</w:t>
      </w:r>
    </w:p>
    <w:p w14:paraId="53EAB6F0">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8、经营核算部安全职责</w:t>
      </w:r>
    </w:p>
    <w:p w14:paraId="6D401371">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8.1负责制定安全专项资金的资金计划。</w:t>
      </w:r>
    </w:p>
    <w:p w14:paraId="6B130B50">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8.2负责安全专项资金的落实。</w:t>
      </w:r>
    </w:p>
    <w:p w14:paraId="5FF1D4B6">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8.3负责安全专项资金的发放及监督使用。</w:t>
      </w:r>
    </w:p>
    <w:p w14:paraId="7824D707">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8.4针对安全奖罚制度，落实项目部对各部门及施工队伍的奖罚。</w:t>
      </w:r>
    </w:p>
    <w:p w14:paraId="6BAEC9F8">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9、综合办公室安全职责</w:t>
      </w:r>
    </w:p>
    <w:p w14:paraId="70F78F3C">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9.1制定安全劳保用品的采购计划。</w:t>
      </w:r>
    </w:p>
    <w:p w14:paraId="20796CF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9.2负责安全劳保用品的发放。</w:t>
      </w:r>
    </w:p>
    <w:p w14:paraId="53FBDC51">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9.3负责项目部及施工队生活区的安全隐患的排查及整改落实。</w:t>
      </w:r>
    </w:p>
    <w:p w14:paraId="4C605D8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9.4保证项目部及施工队生活区消防设施。</w:t>
      </w:r>
    </w:p>
    <w:p w14:paraId="3A81DC1B">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9.5针对电器用品及生活区危险源的整顿治理。</w:t>
      </w:r>
    </w:p>
    <w:p w14:paraId="605EBF9A">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9.6建立安全用品及隐患排查台账。</w:t>
      </w:r>
    </w:p>
    <w:p w14:paraId="156D2E8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9.7安全人员资历</w:t>
      </w:r>
    </w:p>
    <w:p w14:paraId="37461E5D">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9.7.1安全机构设置安全工程师1名作为安全机构的负责人，在项目经理的领导下负责整个施工现场的安全工作。</w:t>
      </w:r>
    </w:p>
    <w:p w14:paraId="53C0A82C">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9.7.2安全机构人员资历详见第二部分：项目管理机构。</w:t>
      </w:r>
    </w:p>
    <w:p w14:paraId="19C165B4">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bookmarkStart w:id="103" w:name="_Toc436143840"/>
      <w:bookmarkStart w:id="104" w:name="_Toc436142587"/>
      <w:bookmarkStart w:id="105" w:name="_Toc435907128"/>
      <w:bookmarkStart w:id="106" w:name="_Toc436142477"/>
      <w:bookmarkStart w:id="107" w:name="_Toc435907433"/>
      <w:bookmarkStart w:id="108" w:name="_Toc436142852"/>
      <w:bookmarkStart w:id="109" w:name="_Toc435907543"/>
      <w:r>
        <w:rPr>
          <w:rFonts w:hint="eastAsia" w:ascii="宋体" w:hAnsi="宋体" w:eastAsia="宋体" w:cs="宋体"/>
          <w:b w:val="0"/>
          <w:bCs w:val="0"/>
          <w:color w:val="auto"/>
          <w:kern w:val="0"/>
          <w:sz w:val="28"/>
          <w:szCs w:val="28"/>
          <w:highlight w:val="none"/>
          <w:lang w:val="en-US" w:eastAsia="zh-CN" w:bidi="ar-SA"/>
        </w:rPr>
        <w:t>三、安全生产保证体系运行流程</w:t>
      </w:r>
      <w:bookmarkEnd w:id="103"/>
      <w:bookmarkEnd w:id="104"/>
      <w:bookmarkEnd w:id="105"/>
      <w:bookmarkEnd w:id="106"/>
      <w:bookmarkEnd w:id="107"/>
      <w:bookmarkEnd w:id="108"/>
      <w:bookmarkEnd w:id="109"/>
    </w:p>
    <w:p w14:paraId="28893C47">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落实安全责任，实行责任管理。成立现场安全生产委员会，领导和协调现场安全文明施工的整体工作。实行项目经理负责制，项目经理是本单位安全文明施工第一责任人，全面贯彻项目公司发布的工程建设安全方针、目标、指标和有关规定，贯彻“谁施工谁负责”的原则，在组织现场的管理和施工过程中确保安全。按规定设置专职安全管理人员,负责检查、监督安全施工工作，有组织、有计划的开展安全管理活动，执行总公司安全生产责任制度，明确各级人员的安全责任，抓制度落实，抓责任落实，定期检查安全责任的落实情况，及时报告。</w:t>
      </w:r>
    </w:p>
    <w:p w14:paraId="4FF909FB">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1、根据总公司制定的安全管理目标，制定本项目安全工作的目标、指标，进行分解，明确各部门、人员的安全职责，制定安全生产责任制度，使每项安全工作均有人负责。</w:t>
      </w:r>
    </w:p>
    <w:p w14:paraId="66EF7D4A">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执行《危险源辩识与风险评价控制程序》，根据本工程特点，对作业中的危险源进行全面辩识，评价出重大危险源，编制目标、指标管理方案，并将工作细化到具体部门，落实到每个责任人，定期对相关部门及责任人的工作进行跟踪检查，保证措施执行到位。</w:t>
      </w:r>
    </w:p>
    <w:p w14:paraId="120C320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根据总公司《安全技术措施管理制度》的要求，加强对安全技术措施的管理，根据工程进度编制施工方案，对于专业性较强的工程项目，要单独编制专项施工方案，严格审批程序；在工程施工过程中，按分部分项工程进行安全技术交底，交底要履行签字手续。</w:t>
      </w:r>
    </w:p>
    <w:p w14:paraId="171BA633">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执行总公司《安全生产教育制度》，强化职工的安全教育工作，重点做好周一教育及新工人入场三级教育。积极开展班组班前安全活动，将之形成制度化，加强自我保护，增强广大职工的安全意识。加强特种作业人员的管理，保证特种作业安全。建立专项档案，对其操作证进行动态管理，并与劳动部门联系，做好年审换证工作，按规定进行年审合格后持证上岗。</w:t>
      </w:r>
    </w:p>
    <w:p w14:paraId="04E113B2">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执行总公司《安全生产检查制度》，加强现场安全监督管理，开展周六定期检查，由项目经理组织，工长、技术、安全等人员参加安全检查，发现隐患，必须及时定措施、定人员、定时间进行整改，并进行复查。对重复或重大事故隐患，分析原因制定纠正措施组织整改，并复查消项。</w:t>
      </w:r>
    </w:p>
    <w:p w14:paraId="1910BF8D">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执行《建筑机械使用安全技术规程》、总公司《机械设备管理工作程序》、《机械设备管理制度》，加强机械设备的安全管理。执行原电力部关于机械设备管理的“四个规定”，及省《建设工程施工安全规程》的规定，起重机械设备安装、拆除必须由具备建设工程主管部门颁发的起重机械设备安装工程专业承包资质证书的安装单位进行。根据现场环境、设备状况制定专项安装、拆除安全施工方案，保证作业安全，加强对操作人员培训，实行机械设备管理的“三定”原则，大型机械设备实行机长负责制，认真执行操作规程，做好使用、维护保养和修理记录，加强安全检查，及时发现处理隐患，确保机械设备安全。</w:t>
      </w:r>
    </w:p>
    <w:p w14:paraId="1F2BC319">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8、对于重大危险作业项目执行《应急准备与响应控制程序》，按要求制订应急预案，发生事故能够及时做出反映，尽量减少对环境的影响，保证人员和物品的安全，将事故损失减至最小。</w:t>
      </w:r>
    </w:p>
    <w:p w14:paraId="11C5ED1A">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执行总公司《职工伤亡事故报告制度》，发生一般安全事故，分公司依照“四不放过”原则，对事故进行分析处理，并在24小时内将事故的情况报公司安全管理部、主管总经理。如发生重伤及以上事故，项目部迅速采取措施，保护现场抢救伤员和财产，并根据伤亡情况，6小时或12小时内报公司安全管理部、主管总经理及上级主管部门，有总公司组织召开事故分析会，查明事故原因，制定具体的防范措施，按“四不放过”原则，及时做好事故的调查分析及处理工作，按国家有关规定填写事故处理报告。</w:t>
      </w:r>
    </w:p>
    <w:p w14:paraId="62A2722B">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bookmarkStart w:id="110" w:name="_Toc436142853"/>
      <w:bookmarkStart w:id="111" w:name="_Toc435907544"/>
      <w:bookmarkStart w:id="112" w:name="_Toc435907434"/>
      <w:bookmarkStart w:id="113" w:name="_Toc435907129"/>
      <w:bookmarkStart w:id="114" w:name="_Toc436143841"/>
      <w:bookmarkStart w:id="115" w:name="_Toc436142478"/>
      <w:bookmarkStart w:id="116" w:name="_Toc436142588"/>
      <w:r>
        <w:rPr>
          <w:rFonts w:hint="eastAsia" w:ascii="宋体" w:hAnsi="宋体" w:eastAsia="宋体" w:cs="宋体"/>
          <w:b w:val="0"/>
          <w:bCs w:val="0"/>
          <w:color w:val="auto"/>
          <w:kern w:val="0"/>
          <w:sz w:val="28"/>
          <w:szCs w:val="28"/>
          <w:highlight w:val="none"/>
          <w:lang w:val="en-US" w:eastAsia="zh-CN" w:bidi="ar-SA"/>
        </w:rPr>
        <w:t>四、突发性事故应急预案措施</w:t>
      </w:r>
      <w:bookmarkEnd w:id="110"/>
      <w:bookmarkEnd w:id="111"/>
      <w:bookmarkEnd w:id="112"/>
      <w:bookmarkEnd w:id="113"/>
      <w:bookmarkEnd w:id="114"/>
      <w:bookmarkEnd w:id="115"/>
      <w:bookmarkEnd w:id="116"/>
    </w:p>
    <w:p w14:paraId="48E54904">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目的：预防或减少潜在施工安全事故或紧急情况对施工安全造成的影响，对可能出现的火灾、爆炸及油品、化学品等危险品泄露、上下水及污水管道的破裂等重大环境危害的紧急情况进行预防和控制，尽量减少对环境的影响，保证人员和物品的安全。</w:t>
      </w:r>
    </w:p>
    <w:p w14:paraId="2DD5C17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2、适用范围：本工程施工过程中发生可能出现的坍塌等有人员涉险情况及火灾、爆炸、危险品泄漏、污水管道的破裂等重大环境危害的紧急情况。</w:t>
      </w:r>
    </w:p>
    <w:p w14:paraId="2044119A">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3、引用相关文件：</w:t>
      </w:r>
    </w:p>
    <w:p w14:paraId="6EC53FAA">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公司适用的《法律法规及其它要求清单》相应条款</w:t>
      </w:r>
    </w:p>
    <w:p w14:paraId="6D1F236C">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4、成立应急准备管理体系</w:t>
      </w:r>
    </w:p>
    <w:p w14:paraId="7AFC122A">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4.1项目部成立应急准备领导小组，成员如下：</w:t>
      </w:r>
    </w:p>
    <w:p w14:paraId="207965C4">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组长：由项目经理担任；</w:t>
      </w:r>
    </w:p>
    <w:p w14:paraId="04BBB4B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副组长：由项目总工担任；</w:t>
      </w:r>
    </w:p>
    <w:p w14:paraId="091AFE18">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成员：包括项目部各部门负责人及所有安全管理员。</w:t>
      </w:r>
    </w:p>
    <w:p w14:paraId="0591AF14">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4.2职责划分：</w:t>
      </w:r>
    </w:p>
    <w:p w14:paraId="3A5B3E7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组长 ——组织指挥，并负责向上级汇报</w:t>
      </w:r>
    </w:p>
    <w:p w14:paraId="6DDEA72C">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    副组长 ——协助组织指挥，安排善后事宜</w:t>
      </w:r>
    </w:p>
    <w:p w14:paraId="0CE21CC0">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组员 ——负责处理施工安全事故的应急指挥</w:t>
      </w:r>
    </w:p>
    <w:p w14:paraId="0F18BBF1">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         负责机械事故的应急指挥</w:t>
      </w:r>
    </w:p>
    <w:p w14:paraId="06DD1A98">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         负责事故应急工作的监督检查与协调</w:t>
      </w:r>
    </w:p>
    <w:p w14:paraId="5E008B5E">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负责消防接车，保健员负责伤员的临时紧急救助</w:t>
      </w:r>
    </w:p>
    <w:p w14:paraId="00861591">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         负责各口事故应急准备与响应的具体工作。</w:t>
      </w:r>
    </w:p>
    <w:p w14:paraId="3BE7B309">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各项目成立各自相应的应急领导小组，负责本项目的应急准备与响应工作，小组成员由项目决定。</w:t>
      </w:r>
    </w:p>
    <w:p w14:paraId="028BCD47">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5、应急工具清单：</w:t>
      </w:r>
    </w:p>
    <w:p w14:paraId="76316E6B">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防火、防爆、防泄露工具：灭火器、消防水龙带、消防栓、洋镐、消防钩、水桶、铁锨、沙袋、阻燃棉被、管钳、抽水泵、电话、防毒面罩等。</w:t>
      </w:r>
    </w:p>
    <w:p w14:paraId="588CF938">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急救工具用具：担架、医药箱（内备：止血绷带、急救药品等）、救护用车</w:t>
      </w:r>
    </w:p>
    <w:p w14:paraId="5D007129">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6、应急准备</w:t>
      </w:r>
    </w:p>
    <w:p w14:paraId="4C3EB8D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6.1对应急人员进行应急准备相关培训：</w:t>
      </w:r>
    </w:p>
    <w:p w14:paraId="2F1948B8">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应急现场人员进行岗位教育和消防知识的教育；对扑救火灾、救护人员的知识能力教育；对抢救摔伤人员知识能力教育；对紧急切断电源、抢救触电人员知识能力教育；对控制机械事故损坏或伤害，排除机械设备危害、防止机械事故继续扩大教育。做好培训计划和培训工作记录。</w:t>
      </w:r>
    </w:p>
    <w:p w14:paraId="1B09B8E9">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6.2专项工长根据所管辖的范围组建义务消防队，明确义务消防队的职责分工。 </w:t>
      </w:r>
    </w:p>
    <w:p w14:paraId="54342A9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6.3备足备好应急工具和应急用品，作好预防准备。</w:t>
      </w:r>
    </w:p>
    <w:p w14:paraId="3D85DC2B">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7、应急响应</w:t>
      </w:r>
    </w:p>
    <w:p w14:paraId="315DD466">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7.1一般事故的应急响应</w:t>
      </w:r>
    </w:p>
    <w:p w14:paraId="1438A70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7.1.1当事故或紧急情况发生后，当事人立即向项目部领导汇报，并采取应急措施，防止事态扩大。</w:t>
      </w:r>
    </w:p>
    <w:p w14:paraId="64299257">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7.1.2现场经理组织应急成员对事故进行处理，并在24小时内尽快向生产安全管理部门或劳资行保部门报告。</w:t>
      </w:r>
    </w:p>
    <w:p w14:paraId="1C6D9B96">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7.2重大事故的应急响应</w:t>
      </w:r>
    </w:p>
    <w:p w14:paraId="2CD4FE49">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7.2.1重大生产安全事故发生后，当事人或发现人，立即向项目领导报告，同时采取应急措施，防止事态扩大。</w:t>
      </w:r>
    </w:p>
    <w:p w14:paraId="7B8E46E9">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7.2.2项目经理部组织应急小组人员对事故按应急措施进行处理，并立即报告分公司主管经理和安全管理部门（或劳资行保部门）。安全管理部门通知应急领导小组相关成员立即到现场协助调查。</w:t>
      </w:r>
    </w:p>
    <w:p w14:paraId="04CF38EB">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7.2.3报警：紧急事故发生时，发现人应立即报警。</w:t>
      </w:r>
    </w:p>
    <w:p w14:paraId="7F0C4C11">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7.2.3.1向内部报警，简述：出事地点、事态状况、报警人姓名</w:t>
      </w:r>
    </w:p>
    <w:p w14:paraId="62310912">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7.2.3.2向外部报警，详细准确报告：出事地点、单位、电话、事态状况及报警人姓名、单位、地址、电话。发生火灾时还要派人到主要路口迎接消防车。</w:t>
      </w:r>
    </w:p>
    <w:p w14:paraId="074912C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7.2.3.3上报：紧急事故处理后，项目安全负责人，应在24小时内填写《应急准备和响应报告书》，一式两份，报项目负责人或项目经理，自留一份。</w:t>
      </w:r>
    </w:p>
    <w:p w14:paraId="486C1C67">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8、具体的生产安全事故及环境紧急情况的应急准备与响应措施：</w:t>
      </w:r>
    </w:p>
    <w:p w14:paraId="1E3FD26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8.1生产安全事故应急准备与响应措施：</w:t>
      </w:r>
    </w:p>
    <w:p w14:paraId="725B871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可能发生的生产安全事故有：高处坠落、物体打击、触电事故、机械伤害以及坍塌事故等。各种事故的报告、调查、处理按总公司《安全生产、文明施工、环境保护管理工作制度》执行。</w:t>
      </w:r>
    </w:p>
    <w:p w14:paraId="1817D54D">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8.2检修电器、使用电动机械、工具等发生的触电事故的应急措施:</w:t>
      </w:r>
    </w:p>
    <w:p w14:paraId="294595F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8.3.1有人触电时，抢救者首先要立刻断开近处电源（拉闸、拔插头），如触电距开关太远，用电工绝缘钳或干燥木柄铁锹、斧子等切断电线断开电源，或用绝缘物如木板、木棍等不导电材料拉开触电者或者挑开电线，使之脱离电源，切忌直接用手或金属材料及潮湿物件直接去拉电线和触电的人，以防止解救的人再次触电。</w:t>
      </w:r>
    </w:p>
    <w:p w14:paraId="424EB853">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8.3.2触电人脱离电源后，如果触电人神志清醒，但有些心慌、四肢麻木、全身无力；或者触电人在触电过程中曾一度昏迷，但已清醒过来，应使触电人安静休息，不要走动，严密观察，必要时送医院诊治。</w:t>
      </w:r>
    </w:p>
    <w:p w14:paraId="76B8D15E">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8.3.3触电人已失去知觉，但心脏还在跳动，还有呼吸，应使触电人在空气清新的地方舒适、安静地平躺，解开妨碍呼吸的衣扣、腰带，若天气寒冷要注意保持体温，并迅速请医生（或打120）到现场诊治。</w:t>
      </w:r>
    </w:p>
    <w:p w14:paraId="3840BFA3">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8.3.4如果触电人已失去知觉、呼吸停止，但心脏还在跳动，尽快把他仰面放平进行人工呼吸。</w:t>
      </w:r>
    </w:p>
    <w:p w14:paraId="6448110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8.3.5如果触电人呼吸和心脏跳动完全停止，应立即进行人工呼吸和心脏胸外按压急救。</w:t>
      </w:r>
    </w:p>
    <w:p w14:paraId="62DC99D9">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8.4机械伤害事故的应急措施：</w:t>
      </w:r>
    </w:p>
    <w:p w14:paraId="57020E11">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8.4.1发生断手（足）、断指（趾）的严重情况时，现场要对伤口包扎止血、止痛、进行半握拳状的功能固定。将断手（足）、断指（趾）用消毒和清洁的敷料包好，切忌将断指（趾）浸入酒精等消毒液中，以防细胞变质。然后将包好的断手（足）、断指（趾）放在无泄露的塑料袋内，扎紧袋口，在袋周围放些冰块，或用冰棍代替（切忌将断手（足）、断指（趾）直接放入冰水中浸泡），速随伤者送医院抢救。</w:t>
      </w:r>
    </w:p>
    <w:p w14:paraId="45A9C858">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8.4.2发生头皮撕裂伤时，必须及时对受伤者进行抢救，采取止痛及其他对症措施；用生理盐水冲洗有伤部位涂红汞后用消毒大纱布块、消毒棉花紧紧包扎，压迫止血；同时打120或者送医院进治疗。</w:t>
      </w:r>
    </w:p>
    <w:p w14:paraId="5CAF44AF">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8.5坍塌事故的应急措施:</w:t>
      </w:r>
    </w:p>
    <w:p w14:paraId="17BBBE52">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8.5.1坍塌事故往往伤害人员多，后果严重，多为重大或特大人身伤亡事故，发生坍塌事故后，应立即报告分公司和公司主管领导和生产安全科（部）。</w:t>
      </w:r>
    </w:p>
    <w:p w14:paraId="2E1D97B5">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8.5.2因塌方造成人身事故后，应同时采取两个方面的措施，一方面立即扒挖，抢救伤员并密切注意伤员情况，防止二次受伤；另一方面对伤员上部的土体（模板、构件、脚手架）采取临时支撑措施，防止因二次坍塌伤及抢救者或加重事故后果。排险和抢救应由有经验的人指挥进行。</w:t>
      </w:r>
    </w:p>
    <w:p w14:paraId="1B315841">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8.5.3对危害大的复杂塌方（如危及建筑物、构筑物基础等），应由安全及技术部门共同商定处理措施。</w:t>
      </w:r>
    </w:p>
    <w:p w14:paraId="44432780">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8.6由化学品造成身体伤害的应急措施:</w:t>
      </w:r>
    </w:p>
    <w:p w14:paraId="52FD2074">
      <w:pPr>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8.6.1酸碱（硫酸、盐酸、硝酸、氢氧化钠、氢氧化钾、石灰、氨水等）烧伤眼睛，烧伤后冲洗患眼是最迫切有效的急救方法。酸碱烧伤后必须立即用清水冲洗眼睛15分钟。如现场无清水可用，沟水、井水均可。无人协助的情况下，可倒一盆水，双眼浸入水中，用手分开眼睑，做睁眼、闭眼、转动眼球动作，一般冲洗30分钟。</w:t>
      </w:r>
    </w:p>
    <w:p w14:paraId="322B776D">
      <w:pPr>
        <w:kinsoku/>
        <w:wordWrap/>
        <w:overflowPunct/>
        <w:topLinePunct w:val="0"/>
        <w:bidi w:val="0"/>
        <w:adjustRightInd w:val="0"/>
        <w:snapToGrid w:val="0"/>
        <w:spacing w:line="360" w:lineRule="auto"/>
        <w:ind w:firstLine="56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8.6.2若眼睛被柴油、煤油、汽油、热油、蒸汽等烧伤，立即送伤者到有条件的附近医院急救。</w:t>
      </w:r>
    </w:p>
    <w:p w14:paraId="3EC7F4C4">
      <w:pPr>
        <w:kinsoku/>
        <w:wordWrap/>
        <w:overflowPunct/>
        <w:topLinePunct w:val="0"/>
        <w:bidi w:val="0"/>
        <w:adjustRightInd w:val="0"/>
        <w:snapToGrid w:val="0"/>
        <w:spacing w:line="360" w:lineRule="auto"/>
        <w:ind w:firstLine="56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8.7食物导致中毒的应急措施</w:t>
      </w:r>
    </w:p>
    <w:p w14:paraId="448E77A8">
      <w:pPr>
        <w:kinsoku/>
        <w:wordWrap/>
        <w:overflowPunct/>
        <w:topLinePunct w:val="0"/>
        <w:bidi w:val="0"/>
        <w:adjustRightInd w:val="0"/>
        <w:snapToGrid w:val="0"/>
        <w:spacing w:line="360" w:lineRule="auto"/>
        <w:ind w:firstLine="56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警惕误食亚硝酸盐中毒，亚硝酸盐常作为工业用防冻剂，在建筑施工中常见。发现饭后多人有呕吐、腹泻等不正常症状时，要让病人大量饮水，刺激喉部使其呕吐，立即送往医院，及时向当地卫生防疫部门报告，并保留剩余食品以备检验。</w:t>
      </w:r>
    </w:p>
    <w:p w14:paraId="6322EA55">
      <w:pPr>
        <w:keepNext/>
        <w:keepLines/>
        <w:widowControl w:val="0"/>
        <w:kinsoku/>
        <w:wordWrap/>
        <w:overflowPunct/>
        <w:topLinePunct w:val="0"/>
        <w:bidi w:val="0"/>
        <w:adjustRightInd w:val="0"/>
        <w:snapToGrid w:val="0"/>
        <w:spacing w:before="0" w:after="0" w:line="360" w:lineRule="auto"/>
        <w:ind w:firstLine="562" w:firstLineChars="200"/>
        <w:jc w:val="left"/>
        <w:outlineLvl w:val="2"/>
        <w:rPr>
          <w:rFonts w:hint="eastAsia" w:ascii="宋体" w:hAnsi="宋体" w:eastAsia="宋体" w:cs="宋体"/>
          <w:b/>
          <w:bCs/>
          <w:color w:val="auto"/>
          <w:kern w:val="0"/>
          <w:sz w:val="28"/>
          <w:szCs w:val="28"/>
          <w:highlight w:val="none"/>
          <w:lang w:val="en-US" w:eastAsia="zh-CN" w:bidi="ar-SA"/>
        </w:rPr>
      </w:pPr>
      <w:bookmarkStart w:id="117" w:name="_Toc20819"/>
      <w:bookmarkStart w:id="118" w:name="_Toc11022"/>
      <w:r>
        <w:rPr>
          <w:rFonts w:hint="eastAsia" w:ascii="宋体" w:hAnsi="宋体" w:eastAsia="宋体" w:cs="宋体"/>
          <w:b/>
          <w:bCs/>
          <w:color w:val="auto"/>
          <w:kern w:val="0"/>
          <w:sz w:val="28"/>
          <w:szCs w:val="28"/>
          <w:highlight w:val="none"/>
          <w:lang w:val="en-US" w:eastAsia="zh-CN" w:bidi="ar-SA"/>
        </w:rPr>
        <w:t>三、安全施工管理措施</w:t>
      </w:r>
      <w:bookmarkEnd w:id="117"/>
      <w:bookmarkEnd w:id="118"/>
    </w:p>
    <w:p w14:paraId="53BA7BE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19" w:name="_Toc400750034"/>
      <w:r>
        <w:rPr>
          <w:rFonts w:hint="eastAsia" w:ascii="宋体" w:hAnsi="宋体" w:eastAsia="宋体" w:cs="宋体"/>
          <w:b w:val="0"/>
          <w:bCs w:val="0"/>
          <w:color w:val="auto"/>
          <w:kern w:val="0"/>
          <w:sz w:val="28"/>
          <w:szCs w:val="28"/>
          <w:highlight w:val="none"/>
          <w:lang w:val="en-US" w:eastAsia="zh-CN" w:bidi="ar-SA"/>
        </w:rPr>
        <w:t>（一）安全生产管理制度</w:t>
      </w:r>
      <w:bookmarkEnd w:id="119"/>
    </w:p>
    <w:p w14:paraId="34D434C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1、安全生产值日制度</w:t>
      </w:r>
    </w:p>
    <w:p w14:paraId="3C70222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在施工期间，应每日轮流安排一名安全生产值日人员，值日人员必须到岗到位，并按规定佩戴值日章。</w:t>
      </w:r>
    </w:p>
    <w:p w14:paraId="234A4AA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值日人员应按照“安全第一、预防为主”的方针，深入到施工现场全面了解工作环境情况，做到心中有数。</w:t>
      </w:r>
    </w:p>
    <w:p w14:paraId="371DF10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值日人员应检查管理人员在安排星产任务时的安全技术交底情况，并督促班组职工进行安全生产自检自查、互检互查，正确使用个人劳动防护用品。</w:t>
      </w:r>
    </w:p>
    <w:p w14:paraId="2733BDE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值日人员应教育职工遵守劳动纪律、安全纪律和安全技术操作规程，必须制止违章指挥、违章作业，对劝告不听者，有权停止其工作。</w:t>
      </w:r>
    </w:p>
    <w:p w14:paraId="722590B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发生工伤事故，应立即报告上级领导，并组织人中保护好事故现场和抢救受伤人员。</w:t>
      </w:r>
    </w:p>
    <w:p w14:paraId="15D0964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2、安全资料管理制度</w:t>
      </w:r>
    </w:p>
    <w:p w14:paraId="1D90E0E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工程开工，项目经理部应同步建立安全资料。</w:t>
      </w:r>
    </w:p>
    <w:p w14:paraId="39C1E29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安全资料应编制总目录，在总目录中应明确编制记录和立卷保存主责人。</w:t>
      </w:r>
    </w:p>
    <w:p w14:paraId="2D1DB42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各相关人员应相互协作，共同努力，确保此项工作的正常开展。</w:t>
      </w:r>
    </w:p>
    <w:p w14:paraId="4B074E2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安全资料外观统一采用有公司名称文件夹，侧面标明序号和分册名称。</w:t>
      </w:r>
    </w:p>
    <w:p w14:paraId="5EF9238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纸张规格一般以16K纸为准，特殊情况除外。</w:t>
      </w:r>
    </w:p>
    <w:p w14:paraId="0B6325F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各类制度、计划和做法必须打印成文，记录应表式化，字迹请晰。</w:t>
      </w:r>
    </w:p>
    <w:p w14:paraId="77001DA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资料收集应齐全有效，并及时按类别存放，复印件大小应一致，并与名册相对应。</w:t>
      </w:r>
    </w:p>
    <w:p w14:paraId="285A4F0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资料间衔接应相互对应，装订应整齐，不易脱落。</w:t>
      </w:r>
    </w:p>
    <w:p w14:paraId="5A8DA32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安全资料严禁锁入箱内。</w:t>
      </w:r>
    </w:p>
    <w:p w14:paraId="50428E3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安全资料应保管到项目完工。</w:t>
      </w:r>
    </w:p>
    <w:p w14:paraId="333702E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3、对分包单位的安全生产管理规定</w:t>
      </w:r>
    </w:p>
    <w:p w14:paraId="189A9D3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外包管理在公司和工程管理部或项目经理部与分包单位签订合同的同时，应相应办妥安全生产协议和防火安全协议。</w:t>
      </w:r>
    </w:p>
    <w:p w14:paraId="6A0D153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根据公司《关于加强坚分包单位的安全生产管理规定》（下简称为《管理规定》）的要求，把分包单位的有效资质材料和人员的各类有效证件交项目安全员。</w:t>
      </w:r>
    </w:p>
    <w:p w14:paraId="3495BDE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项目经理根据《管理规定》及时组织对分包单位的所有人员进行安全总交底和三级安全教育，办妥签证手续归档，做到先教育后上岗。</w:t>
      </w:r>
    </w:p>
    <w:p w14:paraId="34FB106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根据《管理规定》，做好分部分项的针对性安全技术交底，办理交底签证手续，分包单位办理签证手续的签字人，必须是分包单位在合同或安全生产协议中明确的指派人或其法人（法定代表人）委托人，（须有合法的委托书）。</w:t>
      </w:r>
    </w:p>
    <w:p w14:paraId="12839FE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做好对分包单位的班组指导、帮助及讲评。</w:t>
      </w:r>
    </w:p>
    <w:p w14:paraId="68097E0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做好安全防护设施的交接手续，并经常性检查、督促，确保各类设施完好有效。</w:t>
      </w:r>
    </w:p>
    <w:p w14:paraId="023A421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加强日常的安全检查和落实安全监控人员，对有隐患的部位及时以书面形式通知分包单位督促整改，对专业分包单位，以书面形式、监理和相应的分包单位，协好签证手续。</w:t>
      </w:r>
    </w:p>
    <w:p w14:paraId="2DEC066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4、安全教育制度</w:t>
      </w:r>
    </w:p>
    <w:p w14:paraId="57B690C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凡符合备件进入施工现场参加项目建设的在册人员，必须经安全教育后，才能上岗工作。</w:t>
      </w:r>
    </w:p>
    <w:p w14:paraId="0AEEF9B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教育要贯穿始终，全面覆盖，内容应具有针对性、适用性。主要有：安全生产方针、政策、法规、知识、技能等方面的教育，还包括：事故教育、安全法制教育、新工人的三级教育、施工人员的进场教育、节假日前后的教育等经常性的安全教育以及工种变换后新工种的安全技术教育，重点是提高施工人员的自我保护意识。</w:t>
      </w:r>
    </w:p>
    <w:p w14:paraId="087474A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生产三级教育，应采用规定表式，双方以口头和书面形式进行，并履行签字认可手续。教育时间应符合上级主管部门的规定要求。三级安全教育后，应进行考试或考核，合格者才准进入操作岗位，试差应在批阅后编号存档。</w:t>
      </w:r>
    </w:p>
    <w:p w14:paraId="225E78B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所有的安全教育资料，应装订成册，妥善保管。</w:t>
      </w:r>
    </w:p>
    <w:p w14:paraId="6858EF5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凡擅自安排不符合条件者上岗作业的，一经查处，将追究其责任。</w:t>
      </w:r>
    </w:p>
    <w:p w14:paraId="78AA9A9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5、班前安全活动制度</w:t>
      </w:r>
    </w:p>
    <w:p w14:paraId="737E9E3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每天上班前，班长应根据当天的工作情况，进行针对的交底，交底内容：</w:t>
      </w:r>
    </w:p>
    <w:p w14:paraId="20ABB80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当天的工作内容；</w:t>
      </w:r>
    </w:p>
    <w:p w14:paraId="3C92FC1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具体工作的安全技术交底要求；</w:t>
      </w:r>
    </w:p>
    <w:p w14:paraId="36099D9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佩载好个人劳动防护用品，并在操作前认真检查作业场所的周边环境，注意安全生产。</w:t>
      </w:r>
    </w:p>
    <w:p w14:paraId="1322033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认真做好班组“三上岗、一讲评”活动记录，并按要求履行签字手续。</w:t>
      </w:r>
    </w:p>
    <w:p w14:paraId="508F186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每周的讲评内容应符合规定要求。</w:t>
      </w:r>
    </w:p>
    <w:p w14:paraId="578402A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妥善保管活动记录资料，并按期上交主管部门。</w:t>
      </w:r>
    </w:p>
    <w:p w14:paraId="72AE96A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6、特种作业人员管理制度</w:t>
      </w:r>
    </w:p>
    <w:p w14:paraId="3156ED5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为了贯彻《陕西省劳动保护监察条例》：“从事特种作业人员，必须按照有关规定，经专门的劳动保护技术培训和考核，取得由市劳动行政部门颁发的特种作业安全操作证后，方可上岗作业”的规定，加强施工现场特殊作业人员管理，要求如下：</w:t>
      </w:r>
    </w:p>
    <w:p w14:paraId="43B18FF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分工种建立特殊作业人员花名册。</w:t>
      </w:r>
    </w:p>
    <w:p w14:paraId="4D4C03F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验看特殊作业人员的操作证是否有效，并保存操作证复印件。</w:t>
      </w:r>
    </w:p>
    <w:p w14:paraId="0E82020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定期核对特殊作业人员操作证有效期，并督促审证。</w:t>
      </w:r>
    </w:p>
    <w:p w14:paraId="20A0A83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特别加强对各分包单位的特种操作人员的证件验收，无证人员（包括无效证件）一律清退。</w:t>
      </w:r>
    </w:p>
    <w:p w14:paraId="31860F5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7、设施使用验收、检查制度</w:t>
      </w:r>
    </w:p>
    <w:p w14:paraId="491ADBD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凡按施工方案搭设完毕的各类设施，在使用前，都应办理验收手续。对脚手架的验收，应分阶段进行，一般以摆脚向上二排起可作第一次验收，以便及时发现问题并得到纠正。</w:t>
      </w:r>
    </w:p>
    <w:p w14:paraId="03FC4C3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验收工作应由各条线专业人员进行，记录应先用规定表式。必须用数据说明的定量方法进行。验收合格后，应写明同意使用，并按要求履行签名手续。</w:t>
      </w:r>
    </w:p>
    <w:p w14:paraId="1B3E72A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对平时的检查工作，应明确责任人。一般以月度检查记录情况为主，也可增加中间或其他形式的安全检查记录。</w:t>
      </w:r>
    </w:p>
    <w:p w14:paraId="138FA71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对验收或检查中提出的问题，整改工作应做到“三定”（定人、定时间、定措施）。整改后的复查工作，应认真填写清楚，注明消号。</w:t>
      </w:r>
    </w:p>
    <w:p w14:paraId="33D0D25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凡对验收或检查中提出的安全隐患，不落实整改或整改不力的人员，将追究其责任。</w:t>
      </w:r>
    </w:p>
    <w:p w14:paraId="6799D7F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建立电工作业人员日常巡视、维修、检查记录制度及电工作业人员交接班制度。</w:t>
      </w:r>
    </w:p>
    <w:p w14:paraId="2270A61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配备相应的电工操作工具和劳防用品。</w:t>
      </w:r>
    </w:p>
    <w:p w14:paraId="6AA8877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施工现场的电线、电缆、电箱、照明灯具和用电施工机械，必须严格按照有关规范标准执行。</w:t>
      </w:r>
    </w:p>
    <w:p w14:paraId="59BAF1B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宿舍、办公室等一切场所，严禁使用灯具取暖和烘烤衣物及使用电另热器。</w:t>
      </w:r>
    </w:p>
    <w:p w14:paraId="0DA7ACF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安全用电检查，由项目经理组织有关人员参加，每月不得少于一次。</w:t>
      </w:r>
    </w:p>
    <w:p w14:paraId="3D1031A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10、施工现场安全检查制度</w:t>
      </w:r>
    </w:p>
    <w:p w14:paraId="20DD93E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认真做好公司生产监控中心（安全）或工程管理部每月对施工现场安全检查提出整改的落实整改工作，并给予反馈。</w:t>
      </w:r>
    </w:p>
    <w:p w14:paraId="4EA1121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项目经理每周组织一次施工管理人员对施工现场的安全大检查，并对发现的违章作业，当场给予纠正，发现的隐患及时组织相关的人员落实整改。</w:t>
      </w:r>
    </w:p>
    <w:p w14:paraId="294A41E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在安装阶段中，项目经理每周组织各分包单位的有关人员对施工现场进行安全大检查，同时在每周的生产协调会上通知相关的分包单位把存在的隐患及时整改，并督促整改。</w:t>
      </w:r>
    </w:p>
    <w:p w14:paraId="1DD036F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现场的专（兼）职安全员，必须每天作业层进行检查和对其他部位巡查，发现隐患及时以书面形式通知有关管理人员或分包单位立即落实人员进行整改，并督促整改，经再检查发现未整改的，有采取停止其作业的权利，直至整改到位。</w:t>
      </w:r>
    </w:p>
    <w:p w14:paraId="226E6BC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安全监控人员，每天应认真监控自己所管辖的范围，做好监控工作，发现有违章作业的行为必须及时制止，对不安全的地方应立即汇报安全员或通知相关人员组织人员尽快落实整改。</w:t>
      </w:r>
    </w:p>
    <w:p w14:paraId="7039382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任何检查、整改必须有书面，办理签证的手续，做好归档工作。</w:t>
      </w:r>
    </w:p>
    <w:p w14:paraId="45758A4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对提出的整改，不采取积极措施整改纠正的，现场安全员可对相关人员或分包单位进行必要的处罚，根据公司《奖惩条例》加倍处罚。</w:t>
      </w:r>
    </w:p>
    <w:p w14:paraId="364793F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11、危险区域、重点单位安全监控制度</w:t>
      </w:r>
    </w:p>
    <w:p w14:paraId="0B8894E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凡属危险区域、重点部位的施工作业，必须要有具体的安全检查监控计划和做法，内容应针对性、适用性，并明确安全监控人员。</w:t>
      </w:r>
    </w:p>
    <w:p w14:paraId="7D04469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安全监控人员必须经培训后持证上岗。在监控期间，到岗到位，认真履行职责，对监控中发现的问题，应及时反馈给主管部门，并督促整改。</w:t>
      </w:r>
    </w:p>
    <w:p w14:paraId="077125C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因施工作业需要，必须连续监控的，应认真办理好交接班手续，以利接班人员及时掌握情况。</w:t>
      </w:r>
    </w:p>
    <w:p w14:paraId="5B27A2A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安全监控人员应对每次的监控工作，按规定表式认真做好记录，并反馈至主管部门。</w:t>
      </w:r>
    </w:p>
    <w:p w14:paraId="3BC415D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凡发现违章指挥、违章作业现象，必须予以制止，对劝告不听者不权停止其工作，并按处罚条例处理。</w:t>
      </w:r>
    </w:p>
    <w:p w14:paraId="27FFE6A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20" w:name="_Toc128063459"/>
      <w:r>
        <w:rPr>
          <w:rFonts w:hint="eastAsia" w:ascii="宋体" w:hAnsi="宋体" w:eastAsia="宋体" w:cs="宋体"/>
          <w:b w:val="0"/>
          <w:bCs w:val="0"/>
          <w:color w:val="auto"/>
          <w:kern w:val="0"/>
          <w:sz w:val="28"/>
          <w:szCs w:val="28"/>
          <w:highlight w:val="none"/>
          <w:lang w:val="en-US" w:eastAsia="zh-CN" w:bidi="ar-SA"/>
        </w:rPr>
        <w:t>12、采购方面安全控制</w:t>
      </w:r>
      <w:bookmarkEnd w:id="120"/>
    </w:p>
    <w:p w14:paraId="3F7459C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21" w:name="_Toc128063460"/>
      <w:r>
        <w:rPr>
          <w:rFonts w:hint="eastAsia" w:ascii="宋体" w:hAnsi="宋体" w:eastAsia="宋体" w:cs="宋体"/>
          <w:b w:val="0"/>
          <w:bCs w:val="0"/>
          <w:color w:val="auto"/>
          <w:kern w:val="0"/>
          <w:sz w:val="28"/>
          <w:szCs w:val="28"/>
          <w:highlight w:val="none"/>
          <w:lang w:val="en-US" w:eastAsia="zh-CN" w:bidi="ar-SA"/>
        </w:rPr>
        <w:t>（1）安全设施和防护用品的控制种类</w:t>
      </w:r>
      <w:bookmarkEnd w:id="121"/>
    </w:p>
    <w:p w14:paraId="6EE989A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安全帽、安全网、密目安全网、安全带、竹笆、漏电开关、配电箱、五芯电缆线、消防器材、钢管（φ48×3.5）扣件等。</w:t>
      </w:r>
    </w:p>
    <w:p w14:paraId="497B513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22" w:name="_Toc128063461"/>
      <w:r>
        <w:rPr>
          <w:rFonts w:hint="eastAsia" w:ascii="宋体" w:hAnsi="宋体" w:eastAsia="宋体" w:cs="宋体"/>
          <w:b w:val="0"/>
          <w:bCs w:val="0"/>
          <w:color w:val="auto"/>
          <w:kern w:val="0"/>
          <w:sz w:val="28"/>
          <w:szCs w:val="28"/>
          <w:highlight w:val="none"/>
          <w:lang w:val="en-US" w:eastAsia="zh-CN" w:bidi="ar-SA"/>
        </w:rPr>
        <w:t>（2）安全设施和防护用品采购的职责和权限</w:t>
      </w:r>
      <w:bookmarkEnd w:id="122"/>
    </w:p>
    <w:p w14:paraId="1E99C31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受控的安全设施和防护用品采购原则上规定由公司材料分公司负责统一采购。</w:t>
      </w:r>
    </w:p>
    <w:p w14:paraId="29413A5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施工现场安全生产所需的安全设施和防护用品，由项目经理部材料部门填写申请计划，报材料分公司采购。</w:t>
      </w:r>
    </w:p>
    <w:p w14:paraId="2BAE00E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如有特殊原因项目经理部需要自行采购的，必须填写“安全设施和防护用品自行采购申请报批表”，经项目经理审批后报材料分公司审批，批准后方可采购。</w:t>
      </w:r>
    </w:p>
    <w:p w14:paraId="1FD0E4E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23" w:name="_Toc128063462"/>
      <w:r>
        <w:rPr>
          <w:rFonts w:hint="eastAsia" w:ascii="宋体" w:hAnsi="宋体" w:eastAsia="宋体" w:cs="宋体"/>
          <w:b w:val="0"/>
          <w:bCs w:val="0"/>
          <w:color w:val="auto"/>
          <w:kern w:val="0"/>
          <w:sz w:val="28"/>
          <w:szCs w:val="28"/>
          <w:highlight w:val="none"/>
          <w:lang w:val="en-US" w:eastAsia="zh-CN" w:bidi="ar-SA"/>
        </w:rPr>
        <w:t>(3)对供应商调查和评价</w:t>
      </w:r>
      <w:bookmarkEnd w:id="123"/>
    </w:p>
    <w:p w14:paraId="5B5407C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材料分公司统一采购的受控安全设施和防护用品，由材料分公司对供应商进行调查和评价。</w:t>
      </w:r>
    </w:p>
    <w:p w14:paraId="4D12928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在调查和评价的基础上，材料分公司负责定期编制合格供应商名录，发到基层单位材料部门和项目经理部。</w:t>
      </w:r>
    </w:p>
    <w:p w14:paraId="2115B6C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经批准由项目经理部自行采购的安全设施和防护用品，首先应在合格供应商名录中选择采购。</w:t>
      </w:r>
    </w:p>
    <w:p w14:paraId="28AE95F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凡经批准在合格供应商名录外自行采购的，项目经理部必须按规定对供应商进行调查和评定，收集调查资料，填写“供应商调查评定表”，报材料分公司批准后方可采购。</w:t>
      </w:r>
    </w:p>
    <w:p w14:paraId="66B0635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由项目经理部调查的调查资料应一式二份，一份随“安全设施和防护须知品自行采购申请报批表”和“供应商调查评定表”一起报材料分公司审批，一份由项目经理部材料部门保存。</w:t>
      </w:r>
    </w:p>
    <w:p w14:paraId="2D4EFEB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合格供应商名录外的经调查评定的供应商，材料分公司视具体情况可适进编入合格供应商名录。</w:t>
      </w:r>
    </w:p>
    <w:p w14:paraId="31157EB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项目经理部应记录实际供货到现场的供应商名称，并编制目录。</w:t>
      </w:r>
    </w:p>
    <w:p w14:paraId="14FFD85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13、安全设施的防护用品的验收</w:t>
      </w:r>
    </w:p>
    <w:p w14:paraId="4667781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材料分公司的统一采购的安全设施和防护用品供应到施工现场后，由项目经理部负责验收并建立验收记录台帐，保存相关验收记录资料。</w:t>
      </w:r>
    </w:p>
    <w:p w14:paraId="0595865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当在验收时发现不合格品时，应填写“不合格品通知书”，凡由材料分公司采购的应发至材料分公司，凡项目经理部自行采购的应直接发至供应高，并按规定处理。</w:t>
      </w:r>
    </w:p>
    <w:p w14:paraId="1E21A40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材料分公司保存采购安全设施和防护用品的质保书、合格证、准用证等资料的资料的原件，并向项目经理部提供复印件。</w:t>
      </w:r>
    </w:p>
    <w:p w14:paraId="144CC03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14、分包单位安全设施和防护用品的控制</w:t>
      </w:r>
    </w:p>
    <w:p w14:paraId="22F08E9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分包单位自行采购新的安全设施和防护用品，项目经理部应督促分包单位提供相关的品质证明资料，并加以保存，同时应对实物进行检查核对。</w:t>
      </w:r>
    </w:p>
    <w:p w14:paraId="0EA325B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分包单位委托项目经理部采购新的安全设施和防护用品，应在所签订分包合同的有关条款中明确，然后按本规定执行。</w:t>
      </w:r>
    </w:p>
    <w:p w14:paraId="1A15574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分包单位自行租赁的安全设施和防护用品，项目经理部应要求分包单位提供租赁合同或协议，并加以保存，同时对其租赁实物进行检查。</w:t>
      </w:r>
    </w:p>
    <w:p w14:paraId="1C65F81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分包单位带来旧的安全设施和防护用品，在进入施工现场时项目经理部应加强检查和控制，凡不符合要求拒绝进场，凡已经进场的应开具“不合格品通知书”，通知分包单位限期调换。</w:t>
      </w:r>
    </w:p>
    <w:p w14:paraId="1B2AAC5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24" w:name="_Toc400750035"/>
      <w:r>
        <w:rPr>
          <w:rFonts w:hint="eastAsia" w:ascii="宋体" w:hAnsi="宋体" w:eastAsia="宋体" w:cs="宋体"/>
          <w:b w:val="0"/>
          <w:bCs w:val="0"/>
          <w:color w:val="auto"/>
          <w:kern w:val="0"/>
          <w:sz w:val="28"/>
          <w:szCs w:val="28"/>
          <w:highlight w:val="none"/>
          <w:lang w:val="en-US" w:eastAsia="zh-CN" w:bidi="ar-SA"/>
        </w:rPr>
        <w:t>（二）施工现场的安全控制</w:t>
      </w:r>
      <w:bookmarkEnd w:id="124"/>
    </w:p>
    <w:p w14:paraId="495B154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工程项目部对施工过程中可能影响安全生产的因素进行控制，确保施工生产按安全生产的规章制度、操作规程和顺序要求行。</w:t>
      </w:r>
    </w:p>
    <w:p w14:paraId="65768AF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25" w:name="_Toc128063464"/>
      <w:r>
        <w:rPr>
          <w:rFonts w:hint="eastAsia" w:ascii="宋体" w:hAnsi="宋体" w:eastAsia="宋体" w:cs="宋体"/>
          <w:b w:val="0"/>
          <w:bCs w:val="0"/>
          <w:color w:val="auto"/>
          <w:kern w:val="0"/>
          <w:sz w:val="28"/>
          <w:szCs w:val="28"/>
          <w:highlight w:val="none"/>
          <w:lang w:val="en-US" w:eastAsia="zh-CN" w:bidi="ar-SA"/>
        </w:rPr>
        <w:t>1、开工前准备</w:t>
      </w:r>
      <w:bookmarkEnd w:id="125"/>
    </w:p>
    <w:p w14:paraId="7C34816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落实施工机械设备、安全设施、设备及防护用品进场的计划。</w:t>
      </w:r>
    </w:p>
    <w:p w14:paraId="5983B17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落实现场施工人员。</w:t>
      </w:r>
    </w:p>
    <w:p w14:paraId="068907E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办理意外等保险。</w:t>
      </w:r>
    </w:p>
    <w:p w14:paraId="543ACE4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2、持证上岗</w:t>
      </w:r>
    </w:p>
    <w:p w14:paraId="334B724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施工现场内的管理人员、特种作业人员必须持证上岗。对电工、焊工、吊车、人货梯的装拆工人还应进行培训、考核、持相关证件上岗。由项目部安全部门负责确认。</w:t>
      </w:r>
    </w:p>
    <w:p w14:paraId="3588BDE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3、对安全设施、设备、防护用品的检查验收</w:t>
      </w:r>
    </w:p>
    <w:p w14:paraId="3635868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对临边、洞口、高处作业、交叉作业的安全防护必须做到防护明确、技术合理、经济适用、安全可靠。</w:t>
      </w:r>
    </w:p>
    <w:p w14:paraId="25CAFD1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对临边作业，必须设置防护措施</w:t>
      </w:r>
    </w:p>
    <w:p w14:paraId="3269560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用作临边防护栏杆的钢管横杆及栏杆柱均采用φ48×3.5的管材，以扣件固定。</w:t>
      </w:r>
    </w:p>
    <w:p w14:paraId="026CA96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进行洞口作业以及在因工程和工序需要而产生的，使人与物有坠落可能或危及人身安全的其他洞口进行高处作业时，必须按规定设置防护设施。</w:t>
      </w:r>
    </w:p>
    <w:p w14:paraId="0EDDA4E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对在安装、粉刷、其他零星作业需进行攀登与悬空作业，必须加强安全防护。</w:t>
      </w:r>
    </w:p>
    <w:p w14:paraId="39710EE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4、施工现场临时用电</w:t>
      </w:r>
    </w:p>
    <w:p w14:paraId="7409098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4.1安全用电技术措施</w:t>
      </w:r>
    </w:p>
    <w:p w14:paraId="2F69BCF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临时用电采用三相五线制，且使用五芯电缆。分配电箱、开关箱采用标准电箱。</w:t>
      </w:r>
    </w:p>
    <w:p w14:paraId="19C4A9C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施工现场供电路、电气设备的安全、维修保养及拆除工作，必须由专业人员（经有关部门培训并考试合格、持有效证件上岗的维修电工）进行。</w:t>
      </w:r>
    </w:p>
    <w:p w14:paraId="0A2C6B4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对易燃易爆、危险品存放场所的设备，要加强监控、检查工作，发现问题立即整改。</w:t>
      </w:r>
    </w:p>
    <w:p w14:paraId="28B19FF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对移动机具及照明的使用实行二级漏电、三级保护，并经常进行检查、维修和保养。</w:t>
      </w:r>
    </w:p>
    <w:p w14:paraId="60CDA73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4.2实施要点</w:t>
      </w:r>
    </w:p>
    <w:p w14:paraId="02EDD94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施工现场临时用电按照工程项目部编制的《临时用电施工组织设计》进行设置，再由项目经理会同安全员以及有关部门专业人员进行验收合格后方可使用。对大型机械如吊车等机械应单独设置随机控制电箱。</w:t>
      </w:r>
    </w:p>
    <w:p w14:paraId="5C7110B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开关箱必须严格做到“一机、一闸、一漏、一箱”的要求，箱内漏电开关不得大于30mA/0.1s的额定漏电动作要求。开关箱必须固定挂设，不得随地放置，严禁箱体倾斜15°以上时使用。</w:t>
      </w:r>
    </w:p>
    <w:p w14:paraId="443A5CE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各类用电设备或电动工具必须按规定时间进行定期绝缘电阻的测试，并作好记录，与其他各类电气维修记录一并存档备查。</w:t>
      </w:r>
    </w:p>
    <w:p w14:paraId="656BBA4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特殊情况下需要带电操作时，必须配备必要的安全用具，采取可靠的安全隔离措施，并指定专业人员进行监护。 </w:t>
      </w:r>
    </w:p>
    <w:p w14:paraId="6AD972B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5、脚手架工程</w:t>
      </w:r>
    </w:p>
    <w:p w14:paraId="692638D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5.1概述</w:t>
      </w:r>
    </w:p>
    <w:p w14:paraId="748D662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本工程为满足不同阶段的不同使用功能，将在不同施工时期不同施工部位使用落地脚手、撑挑脚手，但均采用钢管管材，撑挑部分采用型钢。</w:t>
      </w:r>
    </w:p>
    <w:p w14:paraId="4E79604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钢管脚手架采用经保养检验后，油漆一新的黄色φ48×3.5钢管。</w:t>
      </w:r>
    </w:p>
    <w:p w14:paraId="58F89AA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各类脚手架的外侧必须用2000目的密目式安全网进行封闭围档且将网固定在脚手架杆件里侧，不得将网包在各杆件外面，以利观测、检查和外观整齐划一。</w:t>
      </w:r>
    </w:p>
    <w:p w14:paraId="0493D7E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5.2实施要点</w:t>
      </w:r>
    </w:p>
    <w:p w14:paraId="3DAC607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施工前进行脚手架搭拆安全技术交底。</w:t>
      </w:r>
    </w:p>
    <w:p w14:paraId="19F410F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按JGJ59-2011中的脚手架检查评分要求进行验收。</w:t>
      </w:r>
    </w:p>
    <w:p w14:paraId="7ECBF06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安排经过培训的架子工进行搭设。</w:t>
      </w:r>
    </w:p>
    <w:p w14:paraId="40445F5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脚手架搭设、拆除时设立警戒标志，派专人监护。</w:t>
      </w:r>
    </w:p>
    <w:p w14:paraId="7FE821B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搭设完毕，经验收合格挂牌后使秀。</w:t>
      </w:r>
    </w:p>
    <w:p w14:paraId="5CB9114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定期进行检查验收。</w:t>
      </w:r>
    </w:p>
    <w:p w14:paraId="4330A91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5.3控制点</w:t>
      </w:r>
    </w:p>
    <w:p w14:paraId="2BE1FA0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选用材料必须符合规定要求。</w:t>
      </w:r>
    </w:p>
    <w:p w14:paraId="0F9EB65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脚手搭设过程中分阶段验收，即从基础开始分阶段验收、经验收合格挂牌扣方可使用，并有接地与避雷措施。</w:t>
      </w:r>
    </w:p>
    <w:p w14:paraId="699F72F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使用时要按规定荷载要求使用，严禁乱堆乱放各种施工物料，避免超载。</w:t>
      </w:r>
    </w:p>
    <w:p w14:paraId="576A9C7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6、结构阶段施工安全控制要点</w:t>
      </w:r>
    </w:p>
    <w:p w14:paraId="2E08947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施工人员不得用抛运方式传送小件材料，杜绝高空坠落事故发生。</w:t>
      </w:r>
    </w:p>
    <w:p w14:paraId="1D7634E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长钢筋运送过程中要有统一指挥，搬动工人动作要一致，防止砸伤事故发生。</w:t>
      </w:r>
    </w:p>
    <w:p w14:paraId="3FB768C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排架拆除前，必须由技术人员全面检查混凝土养护时间并视施工现场实际情况决定是否还需要留设一部分临时支撑排架，然后由技术负责人签署拆除命令。排架拆除前必须编制钢管排架拆除方案，不得擅作主张改动拆除方案，整个拆除排加过程中必须有专人负责监控。</w:t>
      </w:r>
    </w:p>
    <w:p w14:paraId="2710B49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安全通道内严禁堆物，确保整个施工现场在任何时候畅通无阻。</w:t>
      </w:r>
    </w:p>
    <w:p w14:paraId="00BF20B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7、防火安全</w:t>
      </w:r>
    </w:p>
    <w:p w14:paraId="34B88FB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7.1防火安全工作要求</w:t>
      </w:r>
    </w:p>
    <w:p w14:paraId="5BB3A61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建立防火责任制，明确职责。工地设有专（兼）职防火安全管理人员。</w:t>
      </w:r>
    </w:p>
    <w:p w14:paraId="487933A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按规定建立义务消防队（按职工总数10%配备），制订年度教育、训练计划及管理办法，并有季度活动记录。</w:t>
      </w:r>
    </w:p>
    <w:p w14:paraId="602A6EC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重点部位（木库、油漆间、木工间、变配电间）必须建立安全制度，并做到制度上墙；要有专人管理，落实责任制。按国标设置安全防火警告标志，配置相应的消防器材。</w:t>
      </w:r>
    </w:p>
    <w:p w14:paraId="0E72DF4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建立动用明火审批制度，做好审批工作；操作时，应带好“两证”、“一器”（特殊工种操作证、动火审批许可证和灭火器），落实动火监护人，焊割作业应严格遵守“十不烧”及有关规定。</w:t>
      </w:r>
    </w:p>
    <w:p w14:paraId="085E1FF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现场一般建筑及其他临时设施应设常规灭火器材，按每100平方米配二只比例；重点部位按每25平方米配一只。</w:t>
      </w:r>
    </w:p>
    <w:p w14:paraId="59E76DF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配置具有足够扬程的高压水泵或其它防火设备和设施，并及时到达施工层次（部位）。根据施工现场的实际，应增设临时消防水箱，保证有足够的消防水源。</w:t>
      </w:r>
    </w:p>
    <w:p w14:paraId="796BBB9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吸确规定吸烟点，禁止流动吸烟。</w:t>
      </w:r>
    </w:p>
    <w:p w14:paraId="603C47C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特殊工种必须经培训，到期应审证，作到持有效证上岗。</w:t>
      </w:r>
    </w:p>
    <w:p w14:paraId="6B652AC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防火资料：包括工地总平面图，并标明防火重点部位、消防设施配置、消防通道等；各级、重点岗位防火制度；义务消防队名册、教育训练计划、活动记录；特殊工种（电工、电焊工）名单，并注明发证、审证日期；火灾、火警情况记录；防火安全奖惩记录；防火安全检查，隐患整改情况记录等。</w:t>
      </w:r>
    </w:p>
    <w:p w14:paraId="0B2180A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7.2禁火区域划分</w:t>
      </w:r>
    </w:p>
    <w:p w14:paraId="7CEBB66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凡属下列情况之一的属一级动火</w:t>
      </w:r>
    </w:p>
    <w:p w14:paraId="6103899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禁火区域内；</w:t>
      </w:r>
    </w:p>
    <w:p w14:paraId="7DB2C3A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各种受压设备；</w:t>
      </w:r>
    </w:p>
    <w:p w14:paraId="1DA2935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危险性较大的登高焊、割作业；</w:t>
      </w:r>
    </w:p>
    <w:p w14:paraId="73A184E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比较密封的室外、容器内等场所；</w:t>
      </w:r>
    </w:p>
    <w:p w14:paraId="0A2DD8F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现场堆有大量可燃和易燃物质的场所。</w:t>
      </w:r>
    </w:p>
    <w:p w14:paraId="1FFC7EC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凡属下列情况之一的为二级动火</w:t>
      </w:r>
    </w:p>
    <w:p w14:paraId="47EC240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在具有一定危险因素的非禁火区域内进行临时焊、割等用火作业。</w:t>
      </w:r>
    </w:p>
    <w:p w14:paraId="3652A0A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登高焊、割等用火作业；</w:t>
      </w:r>
    </w:p>
    <w:p w14:paraId="462CD0C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在非固定的、无明显危险因素的场所进行用火作业，均属三级动火作业。</w:t>
      </w:r>
    </w:p>
    <w:p w14:paraId="5E4ECC4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7.3审批程序</w:t>
      </w:r>
    </w:p>
    <w:p w14:paraId="1C1E5E4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一级动火作业由所在单位行政负责人填写动火申请表，编制安全技术措施方案，报公司保卫部门及消防部门审查批准后，方可动火。</w:t>
      </w:r>
    </w:p>
    <w:p w14:paraId="7A37279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二级动火作业由所在项目负责人填写动火申请表，编制安全技术措施方案，报本单位主管部门审查批准后，方可动火。</w:t>
      </w:r>
    </w:p>
    <w:p w14:paraId="6C91043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三级动火作业由所在班组填写动火申请表，经工地、分项工程负责人及主管人员审查批准后，方可动火。</w:t>
      </w:r>
    </w:p>
    <w:p w14:paraId="6C96C1C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7.4实施要点</w:t>
      </w:r>
    </w:p>
    <w:p w14:paraId="2839EB6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在防火领导小组的领导下，按照防火制度对重点部位进行定期检查，发现火险隐患必须立即消除。</w:t>
      </w:r>
    </w:p>
    <w:p w14:paraId="4563807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建立义务消防队，正常进行义务消防队训练活动。</w:t>
      </w:r>
    </w:p>
    <w:p w14:paraId="04A497C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7.5控制点</w:t>
      </w:r>
    </w:p>
    <w:p w14:paraId="6E096DE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必须严格执行动火审批制度，节假日动火作业要升级审批。</w:t>
      </w:r>
    </w:p>
    <w:p w14:paraId="1D3A584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明火作业，监护人及灭火器材必须到岗到位。</w:t>
      </w:r>
    </w:p>
    <w:p w14:paraId="2B39820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重点部位专人监管：木工间（责任人：木工翻样），危险品仓库（责任人：材料），配电间（监管人：电工）。</w:t>
      </w:r>
    </w:p>
    <w:p w14:paraId="297E3DA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7.6焊接</w:t>
      </w:r>
    </w:p>
    <w:p w14:paraId="1357EA4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一般规定</w:t>
      </w:r>
    </w:p>
    <w:p w14:paraId="325CAD1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未取得焊工操作证者，不得上岗工作。每个焊接工应自觉遵守上岗安全规定。</w:t>
      </w:r>
    </w:p>
    <w:p w14:paraId="2D39EB0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操作前应先检查焊接设备的各部位是否漏电、漏气，阀门压力表等安全装置是否可靠灵敏。</w:t>
      </w:r>
    </w:p>
    <w:p w14:paraId="5CF441E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设备的垂直运输，应使用可靠的网蓝或棉纱绳，绑扎牢靠。氧气瓶、乙炔瓶、电焊机应分别运输，不得同时混运。</w:t>
      </w:r>
    </w:p>
    <w:p w14:paraId="450FC1F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焊工和配合人员不得在含有可燃气体的设备周围吸烟，禁止边操作边吸烟。</w:t>
      </w:r>
    </w:p>
    <w:p w14:paraId="28947E0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焊接工必须遵守现场施工防火有关规定。施工中由操作引起的火花应有控制措施，操作点与可燃物的间隔距离不得小于10米，或用阴燃材料阴隔成安全屏障。</w:t>
      </w:r>
    </w:p>
    <w:p w14:paraId="1F2147A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焊工进入通风不良和密闭建筑物施工前，必须先通风驱除室外滞留空气，施工期间继续保持机械通风，防止有害气体和可燃气体的积聚。</w:t>
      </w:r>
    </w:p>
    <w:p w14:paraId="298D537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在人员进出频繁的地方施焊，应设置隔离和立体防护措施，防止火花溅落伤人。容易接触的部位施焊后，须用湿布降温和除去焊件毛口，必要时设立警告标志，防止烫伤人。</w:t>
      </w:r>
    </w:p>
    <w:p w14:paraId="25B229D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混凝土构件的焊接，应在搁置稳定后，经复核无误才能进行。需站立焊接的构件，必须支撑牢固或利用吊机，千斤绳作临时保护，焊接牢固后松机，撒去绳索，严禁吊起悬空焊接。</w:t>
      </w:r>
    </w:p>
    <w:p w14:paraId="5FDE4AE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焊接工作完毕或下班离开现场前，必须对施焊环境作一次检查，清除隐蔽火种，然后切断电源，卸下表具。</w:t>
      </w:r>
    </w:p>
    <w:p w14:paraId="4CC2109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新工艺、新材料的焊接，必须有安全、可靠的措施，方可进行。</w:t>
      </w:r>
    </w:p>
    <w:p w14:paraId="0FE67F7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7.7电焊</w:t>
      </w:r>
    </w:p>
    <w:p w14:paraId="5BA2ADE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工作前检查电机、开关、导线、电焊钳手把等是否可靠，绝缘是否良好，接地装置是否牢固，确认正常方可操作。</w:t>
      </w:r>
    </w:p>
    <w:p w14:paraId="2AB1A42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为了防止弧光刺激其它人员的眼睛，在必要时，电焊地点应放置在遮光围屏。</w:t>
      </w:r>
    </w:p>
    <w:p w14:paraId="21016BA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电焊导线如不够长时，禁止用金属棒、金属板等物串连将电源引至焊件进行焊接。</w:t>
      </w:r>
    </w:p>
    <w:p w14:paraId="1FF13B3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焊接大件需要别人辅助时，必须动作协调一致，二件要放和稳垫妥防止倾倒伤人。</w:t>
      </w:r>
    </w:p>
    <w:p w14:paraId="7662803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清除熔渣，应带上防护眼睛，防止溅击伤害。</w:t>
      </w:r>
    </w:p>
    <w:p w14:paraId="370EB72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雨天施工，设备应有可靠的遮盖，导线不得浸泡在水里，使用前应作一次检查。焊接地点应设有防雨施工棚，禁止雨中施焊。</w:t>
      </w:r>
    </w:p>
    <w:p w14:paraId="57A682D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7.8气割气焊</w:t>
      </w:r>
    </w:p>
    <w:p w14:paraId="6F0897B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工作前必须检查焊枪、安全器、皮带管有否漏气，检查时只准用肥皂水。如冬季乙炔、氧气冻结时，只能和热水或蒸汽解冻，不准用明火，防止爆炸事故发生。</w:t>
      </w:r>
    </w:p>
    <w:p w14:paraId="08A41A0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焊台周围不得存放易燃易爆物品，焊工离开操作场地时，不得把点着的焊枪放在焊台上，必须熄来焊枪并放在规定地方。</w:t>
      </w:r>
    </w:p>
    <w:p w14:paraId="260737B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发生咽火时，应立即并闭乙炔开关，再关去氧气阀，检查焊枪温度是否过高，焊嘴是否堵塞，若温度高即浸入冷水内，若堵塞即用通针排除。</w:t>
      </w:r>
    </w:p>
    <w:p w14:paraId="4CAE800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氧气瓶、氧气管道、减压器及一切氧气附件，严禁油脂沾污，发现有油脂时应用酒精或四氯化碳清洗，以免引起燃爆。</w:t>
      </w:r>
    </w:p>
    <w:p w14:paraId="5665BE9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在氧气瓶上装减压器时，人应站在侧面，装好后，检查减压器上的调节螺栓是否松开，在打开氧气瓶开关时应缓慢进行，然后调节到焊接所需的压力。</w:t>
      </w:r>
    </w:p>
    <w:p w14:paraId="0058E9C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氧气瓶离开焊接地点或明火距离不得少于10米，且必须安放稳固，可免倾倒；乙炔瓶与氧气瓶应分入二地，其间距不小于5米。</w:t>
      </w:r>
    </w:p>
    <w:p w14:paraId="488084B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在三米以上高空焊接时，皮带与软管不能绕在身上或背在肩上登高，应用绳索吊上去。</w:t>
      </w:r>
    </w:p>
    <w:p w14:paraId="3D885E6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7.9季节性施工</w:t>
      </w:r>
    </w:p>
    <w:p w14:paraId="16D4483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实施要点</w:t>
      </w:r>
    </w:p>
    <w:p w14:paraId="13CA5E0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暴风雨前后要检查工地临时设施，脚手架、机电设施，临时线路，发现倾斜、变形下沉、漏雨、漏电等现象，应及时修理加固，有严重危险的应及时排除。（检查人：安全员、电工）</w:t>
      </w:r>
    </w:p>
    <w:p w14:paraId="135A894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机械、电气设备应有防雨防潮措施，吊车要有固定措施。同时，原料、成品、半成品也须有防雨措施。（检查人：机管员）</w:t>
      </w:r>
    </w:p>
    <w:p w14:paraId="74EA4A6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雨季现场道路应加强维护，斜道和脚手板应有防滑措施。同时做好现场排水工作。</w:t>
      </w:r>
    </w:p>
    <w:p w14:paraId="76EAA5B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高出建筑物的吊车、人货梯、脚手架等要按规定设置避雷接地装置。（责任人：安全员）</w:t>
      </w:r>
    </w:p>
    <w:p w14:paraId="5393444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控制点</w:t>
      </w:r>
    </w:p>
    <w:p w14:paraId="23DC95C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夏季要有防暑降温措施，杜绝中暑事故的发生。（责任人：总务员）</w:t>
      </w:r>
    </w:p>
    <w:p w14:paraId="0C98D0B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雨季施工防雷击，防机械倾斜。（责任人：机管员）</w:t>
      </w:r>
    </w:p>
    <w:p w14:paraId="3C82757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保卫安全</w:t>
      </w:r>
    </w:p>
    <w:p w14:paraId="6B39C02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进入本工程要严格遵守门卫制度，主动出示临时出入证及其他有关证件，经警卫人员同意方可入内。</w:t>
      </w:r>
    </w:p>
    <w:p w14:paraId="17038F6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自进入施工现场起，施工作业人员必须按规定佩戴标有公司名称、姓名、工种的临时出入证。</w:t>
      </w:r>
    </w:p>
    <w:p w14:paraId="4C31B02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临时出入证用完后项目部保留，如果发生遗失现象应立即汇报。</w:t>
      </w:r>
    </w:p>
    <w:p w14:paraId="15C4043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工作完成后，所有的临时出入证应该退还，临时出入证遗失或者损坏的则作出一定的赔偿。</w:t>
      </w:r>
    </w:p>
    <w:p w14:paraId="34E236E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骑自行车进出大门，必须下车推行。并将自行车摆放在停车区域内。不得随意停放。</w:t>
      </w:r>
    </w:p>
    <w:p w14:paraId="7E53887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外来人员联系工作，应出具介绿信或表关证件，填写会客单后方可入内。</w:t>
      </w:r>
    </w:p>
    <w:p w14:paraId="585BFEE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职工探亲访友，应有职工陪同并填写会客单，如遇特殊情况需住宿的，应得到主管领导和保卫部门同意。</w:t>
      </w:r>
    </w:p>
    <w:p w14:paraId="1389BCB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携带公、私物品出门，应出具携物证明单，发现可疑情况，警卫人员有权检查并扣留可疑物品。</w:t>
      </w:r>
    </w:p>
    <w:p w14:paraId="2468BA5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外来单位参观工程项目，须征得本项目发包人同意，并应有本项目有关人员陪同，其他人员未经许可不得入内。</w:t>
      </w:r>
    </w:p>
    <w:p w14:paraId="3380824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急救</w:t>
      </w:r>
    </w:p>
    <w:p w14:paraId="7A5C88B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提供急救药箱，且放置在现场显著的容易拿到的位置。</w:t>
      </w:r>
    </w:p>
    <w:p w14:paraId="6921F12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急救药箱内的药物能满足需要并且适合作业工作的需要。</w:t>
      </w:r>
    </w:p>
    <w:p w14:paraId="3745522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施工期间，将委派一名专业人员进行急救措施。该专业人员能负责在发生事件时进行紧急急救措施。</w:t>
      </w:r>
    </w:p>
    <w:p w14:paraId="08806BB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26" w:name="_Toc400750036"/>
      <w:r>
        <w:rPr>
          <w:rFonts w:hint="eastAsia" w:ascii="宋体" w:hAnsi="宋体" w:eastAsia="宋体" w:cs="宋体"/>
          <w:b w:val="0"/>
          <w:bCs w:val="0"/>
          <w:color w:val="auto"/>
          <w:kern w:val="0"/>
          <w:sz w:val="28"/>
          <w:szCs w:val="28"/>
          <w:highlight w:val="none"/>
          <w:lang w:val="en-US" w:eastAsia="zh-CN" w:bidi="ar-SA"/>
        </w:rPr>
        <w:t>（三）检查、检验的控制</w:t>
      </w:r>
      <w:bookmarkEnd w:id="126"/>
    </w:p>
    <w:p w14:paraId="6DD5A22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对施工过程中，暴露出的安全设施的不安全状态、人的违章操作、指挥的不安全行为、文明施工和环境保护工作中存在的缺陷情况，应组织定期和不定期的检查复查，以确保符合安全文明要求，并做好安全记录。</w:t>
      </w:r>
    </w:p>
    <w:p w14:paraId="0ABAC39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建立以项目经理为负责人的安全生产检查组织，健全完善安全检查制度，按照（建筑施工安全检查标准）实施。（参加检查人：安全生产领导小组）</w:t>
      </w:r>
    </w:p>
    <w:p w14:paraId="03908CB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对中、小型机械、脚手架、安全平网等安全设施要按照安全保证计划的规定以及施工组织设计的要求，进行检查验收后挂牌使用。</w:t>
      </w:r>
    </w:p>
    <w:p w14:paraId="0F85537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对安全防护用品要按照安全保证计划的规定以及合同的规定要求进行检验，杜绝不合格的安全用品进场。</w:t>
      </w:r>
    </w:p>
    <w:p w14:paraId="6DE79D1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特殊类型的脚手架要按照安全保证计划中指定的搭设方案进行验收，并每提升一层验收一次，合格后方可使用。</w:t>
      </w:r>
    </w:p>
    <w:p w14:paraId="3B3FF82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施工用电按照临时施工用电规范要求和临时施工用电方案进行检查验收。</w:t>
      </w:r>
    </w:p>
    <w:p w14:paraId="59D5653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对环境卫生、劳动保护、文明施工要求按照安全保证计划中规定进行检查验收。</w:t>
      </w:r>
    </w:p>
    <w:p w14:paraId="62B9CD2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对工地防火按照安全保证计划中规定进行检查验收。</w:t>
      </w:r>
    </w:p>
    <w:p w14:paraId="3C4B020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对临边洞口的防护按照安全保证计划中规定进行检查验收。</w:t>
      </w:r>
    </w:p>
    <w:p w14:paraId="50A9046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对特种作业人员持证上岗检查，严禁无证或持无效证件上岗与违章作业。</w:t>
      </w:r>
    </w:p>
    <w:p w14:paraId="5FD7F1B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对职工遵章守纪的情况进行检查，有违章严肃处理。</w:t>
      </w:r>
    </w:p>
    <w:p w14:paraId="7F09970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工程项目部每周二由项目检查小组检查一次，发现隐患定人、定时、定措施进行整改。</w:t>
      </w:r>
    </w:p>
    <w:p w14:paraId="50353EF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27" w:name="_Toc400750037"/>
      <w:r>
        <w:rPr>
          <w:rFonts w:hint="eastAsia" w:ascii="宋体" w:hAnsi="宋体" w:eastAsia="宋体" w:cs="宋体"/>
          <w:b w:val="0"/>
          <w:bCs w:val="0"/>
          <w:color w:val="auto"/>
          <w:kern w:val="0"/>
          <w:sz w:val="28"/>
          <w:szCs w:val="28"/>
          <w:highlight w:val="none"/>
          <w:lang w:val="en-US" w:eastAsia="zh-CN" w:bidi="ar-SA"/>
        </w:rPr>
        <w:t>（四）安全生产保障措施</w:t>
      </w:r>
      <w:bookmarkEnd w:id="127"/>
    </w:p>
    <w:p w14:paraId="6FB8B10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1、组织措施</w:t>
      </w:r>
    </w:p>
    <w:p w14:paraId="559BA5B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项目部组织成立安全领导小组，由项目经理任组长，项目副经理任副组长，施工员及各工长为组员。安全领导小组要尽守职责，积极开展宣传教育活动，组织职工进行职业道德思想教育，安全技术、安全防护、安全操作规程等一系列的教育，利用大会、班前班后时间，对职工进行安全生产、技术操作等方面的教育。安全领导小组经常性与现场工人进行交流，听取工人对安全生产的意见和建议。经常与现场监督员、发包人、监理单位、省市劳动安全部门保持联系，及时了解新信息、新意见，适时请上级领导来现场检查、指导，以学习经验、开拓视野和增加知识面，提高项目部人员的整体水平。</w:t>
      </w:r>
    </w:p>
    <w:p w14:paraId="2539A79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2、管理措施</w:t>
      </w:r>
    </w:p>
    <w:p w14:paraId="5D82FFF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建立健全安全生产责任制，明确本企业各级领导和各个职能人员在安全生产中的职责范围。建立安全小组安全员制度，并要求职工自觉遵守安全生产规章制度。坚持安全生产教育制度，对新入场的工人，必须进行三级教育，对特殊作业和交换工种的人员进行专门的安全技术培训，经考试合格后，才准许进入操作岗位进行操作。坚持安全活动日和班前、班后的安全教育。采用新的技术、增添新的设备、更换新的工艺时，必须对工人进行新操作和新岗位的安全教育。所有项目部有关人员及工人都必须认真执行本安全技术措施方案。认真执行定期安全检查制度。坚持边查边改的原则，对于一时解决不了的问题要制定出计划，限期解决。认真执行伤亡事故处理报告制度。对于伤亡事故的调查、处理，要严肃认真地执行国家颁发的《工人职员伤亡事故报告规程》。发生事故要认真组织调查分析，找出事故发生的原因，查明责任，提出改进措施，限期执行。对伤亡事故一定要做到“三不放过”的原则（即找不出事故原因不放过，本人和群众受不到教育不放过，没有制定出防范措施不放过）。执行施工机械设备管理制度。防护装置必须齐全有效，制定出相应的管理措施，并付诸实施。吊车等大型设备的管理制度“包括拆卸、安装、运输、保养等”都已出台。安装完毕后必须交市劳动检验部门验收合格后方准使用。并做到经常检查发现问题及时解决，把事故消灭在萌芽状态，操作人员必须持证上岗。</w:t>
      </w:r>
    </w:p>
    <w:p w14:paraId="529E5FB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3、实行宣传公示措施</w:t>
      </w:r>
    </w:p>
    <w:p w14:paraId="330F450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利用黑板报、画栏、录像等多种多样的安全宣传教育活动和政法思想教育活动，达到明显的效果。</w:t>
      </w:r>
    </w:p>
    <w:p w14:paraId="660C2A1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施工现场利用人们可视角度悬挂标语、标牌等大力宣传安全生产的重要性。</w:t>
      </w:r>
    </w:p>
    <w:p w14:paraId="69EE2C8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在门口悬挂安全生产牌图、挂图，各通道口防火区域等挂警示牌、防火牌等。以提醒进入现场和施工人员注意安全。</w:t>
      </w:r>
    </w:p>
    <w:p w14:paraId="35A60BB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安全生产中违章指挥、违章操作，违反劳动纪律的行为进行处罚，并进行公布，教育大家以人为本，以良好的安全素质干好本项工程。对项目部安全工作有突出贡献或表现良好的员工给予奖励，保证公正、落实，并在全项目部予以表扬，并公示于众。</w:t>
      </w:r>
    </w:p>
    <w:p w14:paraId="20F1FA7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4、安全施工实施措施</w:t>
      </w:r>
    </w:p>
    <w:p w14:paraId="6F89021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⑴ 在施工现场的出入口，设置“施工现场，注意出入车辆”等警示牌。</w:t>
      </w:r>
    </w:p>
    <w:p w14:paraId="7E20142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⑵ 坑边四周用钢管扣件搭设防护栏杆。钢管全部用红、白两种油漆刷成警戒色，以防止行人和作业人员坠跌基坑。</w:t>
      </w:r>
    </w:p>
    <w:p w14:paraId="6C7463A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施工现场的道路、场地派专人随时打扫清理，使道路清洁通畅。材料堆放，按施工现场平面图合理堆放，并挂上明显的标识。进门处及各道口，重要位置明显地悬挂安全警告、警示标志，以示人们注意安全。 </w:t>
      </w:r>
    </w:p>
    <w:p w14:paraId="21C19C2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⑶ 明确以下安全责任人：</w:t>
      </w:r>
    </w:p>
    <w:p w14:paraId="0330962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项目部安全第一责任人：项目经理</w:t>
      </w:r>
    </w:p>
    <w:p w14:paraId="06140D7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② 项目部安全负责人：安全员</w:t>
      </w:r>
    </w:p>
    <w:p w14:paraId="39AD186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③“三宝、四口”防护：主管工长与架子班班长</w:t>
      </w:r>
    </w:p>
    <w:p w14:paraId="5753BD9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④ 各机械设备：主管工长与机械班班长</w:t>
      </w:r>
    </w:p>
    <w:p w14:paraId="462E27B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⑤ 外架围护：主管工长与架子班班长</w:t>
      </w:r>
    </w:p>
    <w:p w14:paraId="25BDDF4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⑥ 安全用电：主管工长与电工</w:t>
      </w:r>
    </w:p>
    <w:p w14:paraId="4CB367D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⑦ 现场防火：保卫干事</w:t>
      </w:r>
    </w:p>
    <w:p w14:paraId="4D860F2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⑧ 治安保卫：保卫干事</w:t>
      </w:r>
    </w:p>
    <w:p w14:paraId="129D642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⑷ 正确使用“三宝”</w:t>
      </w:r>
    </w:p>
    <w:p w14:paraId="2A41357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① 安全帽：安全帽必须用检验合格的产品，安全员、各工长每天检查入场人员的安全帽是否正确使用，帽带是否扣好。随时检查在场人员的安全帽佩戴情况，不准使用缺衬、缺带或破损的安全帽，不戴安全帽杜绝入场。</w:t>
      </w:r>
    </w:p>
    <w:p w14:paraId="2F4CB81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② 安全带：使用一段时期后必须全面检查一次（一般四个月），发现破损、断股现象及时修理、更换，安全带上的任何部件都不得随意拆除。凡进行高空危险作业的人员都必须带好安全带。</w:t>
      </w:r>
    </w:p>
    <w:p w14:paraId="05EC770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⑼ 现场防火安全措施</w:t>
      </w:r>
    </w:p>
    <w:p w14:paraId="5F4EEF6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① 项目部组织成立的防火领导小组和义务消防队，项目部各管理人员为防火领导小组成员，各班组有敬业精神的工人为义务消防队成员。</w:t>
      </w:r>
    </w:p>
    <w:p w14:paraId="4E55542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② 项目部制定《防火管理制度》，对防火重点部位如：木工房、易燃易爆库、电焊气割区、明火区、仓库等加强重点设防，配齐有效的防火器材、器具。</w:t>
      </w:r>
    </w:p>
    <w:p w14:paraId="4E583E4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③ 落实责任，明确目标。在每个防火区域的防火器具上标明，使用人和责任人。防火由各班组长和有责任心的操作工人为责任人，每层设置防火器材、器具，确保工地的防火安全。</w:t>
      </w:r>
    </w:p>
    <w:p w14:paraId="3CDE1EB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⑽ 综合治理</w:t>
      </w:r>
    </w:p>
    <w:p w14:paraId="2F296B2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为了搞好本项目部的安全保卫工作，确保工程的顺利进行，使工地成为稳定、团结的大家庭，特制定综合治理措施。</w:t>
      </w:r>
    </w:p>
    <w:p w14:paraId="1EB3EA4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① 制定《工地综合治理制度》成立综合治理领导小组。本项工作由项目部经理及安全组负责。制定《员工登记制度》，对所有参加施工的员工建立临时员工档案，做到情况明，点数清,招收进场的职工，不得招收“三无”人员，对“三无”人员拒接收入,必要时及时报有关部门处理。</w:t>
      </w:r>
    </w:p>
    <w:p w14:paraId="6ADA610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② 施工现场综合治理领导小组以项目经理为组长，安全负责人为副组长，其他管理人员为成员，综合治理领导小组职责如下：</w:t>
      </w:r>
    </w:p>
    <w:p w14:paraId="4403911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a.分析施工人员的思想状况，定期对职工进行安全保卫、法律、法规等方面的知识教育，提高思想认识。组长（项目经理）全面领导工作，副组长（安全负责人）主管安排，布置全面工作，其他成员协助组长、副组长的工作。</w:t>
      </w:r>
    </w:p>
    <w:p w14:paraId="305B441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b.制定《门卫制度》和《夜间值班制度》，工地设门卫值班室，24小时轮流值班。对外来人员和出入车辆及所有物资的出入都必须进行登记，夜间巡逻护场，并做好值班记录，重点部位的仓库办公室、职工宿舍等处的检查，值班人员必须按管理制度执行。</w:t>
      </w:r>
    </w:p>
    <w:p w14:paraId="5A79895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c.加强对外来人员（民工）进行管理，摸清人员底数，掌握每个人的思想动态，及时进行教育，把一切隐患消灭在萌芽状态。非施工人员不得在工地留宿，如遇特殊情况要经保卫工作负责人同意。</w:t>
      </w:r>
    </w:p>
    <w:p w14:paraId="12B8100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d.每月对职工进行一次治安保卫教育，定期组织治安保卫检查，并把检查记录整理存入内部资料</w:t>
      </w:r>
    </w:p>
    <w:p w14:paraId="35859B1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e.现场按照“谁主管、谁负责”的原则，确定主管人员负责保卫工作，与当地公安部门签订《治安综合治理协议书》和分包单位签订“保卫工作责任书”，统一对分包单位进行监督检查。</w:t>
      </w:r>
    </w:p>
    <w:p w14:paraId="6870D7F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f.办公室、职工宿舍等易发案部位专人管理，设置防盗设施，防止发生盗窃案件。严禁赌博、酣酒、传播淫秽物品和打架斗殴。</w:t>
      </w:r>
    </w:p>
    <w:p w14:paraId="7DFC5C6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5、安全生产责任制：</w:t>
      </w:r>
    </w:p>
    <w:p w14:paraId="5883726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5.1、安全员责任：</w:t>
      </w:r>
    </w:p>
    <w:p w14:paraId="0278FD5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（1）认真执行国家有关安全生产方针、政策、法规和企业各项规章制度，并对项目经理在本项目的安全生产负责。</w:t>
      </w:r>
    </w:p>
    <w:p w14:paraId="189DFB9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（2）督促项目财务提足安全技术措施经费，做到专款专用。</w:t>
      </w:r>
    </w:p>
    <w:p w14:paraId="1026A5F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（3）每天对各施工作业点进行安全检查，掌握安全生产情况，查出安全隐患及时提出整改意见和措施，制止违章指挥和违章作业，遇有严重险情，有权暂停生产，并报告领导处理。</w:t>
      </w:r>
    </w:p>
    <w:p w14:paraId="7BE6C76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（4）参加项目组织的定期安全检查，做好检查记录，及时填写隐患整改通知书，并认真监督进行安全整改。</w:t>
      </w:r>
    </w:p>
    <w:p w14:paraId="295040B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（5）配合工长开展好安全宣传教育活动，特别是要坚持每周一次的安全活动制度，组织班组（包括外包队）认真学习安全技术操作规程。</w:t>
      </w:r>
    </w:p>
    <w:p w14:paraId="2EBA6C9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（6）对劳动保护用品，保健食品和清凉饮料的发放使用情况进行监督检查。</w:t>
      </w:r>
    </w:p>
    <w:p w14:paraId="6C56A89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（7）发生因工伤亡及未遂事故要做好现场保护和抢救工作，立即上报，并如实向事故调查组反映事故情况。</w:t>
      </w:r>
    </w:p>
    <w:p w14:paraId="0882BE2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5.2、项目经理的安全生产责任：</w:t>
      </w:r>
    </w:p>
    <w:p w14:paraId="37F9988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（1）项目经理是工项目安全生产的第一责任人，对承包工程的生产经营过程中的安全生产负直接责任。</w:t>
      </w:r>
    </w:p>
    <w:p w14:paraId="3A015B1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（2）坚持“管生产必须管安全”的原则，贯彻落实安全生产方针、政策法规和安全管理措施，并监督实施。</w:t>
      </w:r>
    </w:p>
    <w:p w14:paraId="5FEF784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（3）支持指导安全管理人员的工作，按建设部的规定配备专职安全员，安全员必须持证上岗。</w:t>
      </w:r>
    </w:p>
    <w:p w14:paraId="2C31635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（4）健全和完善用工管理手续，录用外包队必须经分公司批准，认真作好安全上岗教育，保证他们的健康与安全。</w:t>
      </w:r>
    </w:p>
    <w:p w14:paraId="7195166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（5）组织落实施工组织设计中安全技术措施，组织并监督项目工程施工组织中安全技术交底制度和设备、设施验收制度的实施。</w:t>
      </w:r>
    </w:p>
    <w:p w14:paraId="15D6BB6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（6）领导、组织施工现场定期的安全生产检查，发现施工生产中的不安全问题，组织制定措施及时解决，对上级提出的安全生产与管理方面的问题要定人、定时间、定措施予以解决。</w:t>
      </w:r>
    </w:p>
    <w:p w14:paraId="7576A56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（7）不折不扣的提取和用好安全技术措施费用，落实各项安全防护措施，实现工地安全达标。</w:t>
      </w:r>
    </w:p>
    <w:p w14:paraId="363079C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（8）发生事故，要做好安全保护与抢救工作，及时上报、组织，配合事故的调查，认真制定落实防范措施，吸取事故教训。</w:t>
      </w:r>
    </w:p>
    <w:p w14:paraId="3A125D7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5.3、项目技术负责人的安全生产责任：</w:t>
      </w:r>
    </w:p>
    <w:p w14:paraId="4E7C376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（1）贯彻落实安全生产的有关政策，严格执行安全技术规程、规章、标准，结合工程项目的特点，认真领会管生产必须管安全的原则。</w:t>
      </w:r>
    </w:p>
    <w:p w14:paraId="207F189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（2）参加组织编制施工组织设计，在编制和审查施工方案时，要制定、审查安全技术措施，保证其可行性和针对性，并随时检查、监督、落实。</w:t>
      </w:r>
    </w:p>
    <w:p w14:paraId="6192698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（3）项目工程应用新材料、新技术、新工艺要及时上报，经批准后方可实施，同时要组织上岗人员的安全技术培训、教育，认真执行相应的安全技术措施和安全操作工艺。</w:t>
      </w:r>
    </w:p>
    <w:p w14:paraId="1BF1FC6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（4）主持安全防护设施和设备的验收，发现不正常情况及时采取措施，严格控制不合标准要求的防护措施、设备投入使用。</w:t>
      </w:r>
    </w:p>
    <w:p w14:paraId="2BEA3F0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（5）参加安全生产检查，对施工中存在的不安全因素，从技术方面提出整改意见和办法予以消防。</w:t>
      </w:r>
    </w:p>
    <w:p w14:paraId="4CD2EA8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（6）参加配合因工伤亡及重大未遂事故的调查，从技术上分析事故的原因，提出防范措施和意见。</w:t>
      </w:r>
    </w:p>
    <w:p w14:paraId="4897CB2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5.4、施工员的安全责任制：</w:t>
      </w:r>
    </w:p>
    <w:p w14:paraId="056C257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（1）认真执行上级有关安全生产的规定，认真领会管生产必须管安全的原则，对管辖的班级安全生产负直接责任。</w:t>
      </w:r>
    </w:p>
    <w:p w14:paraId="54CD370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（2）认真执行技术措施及安全技术操作规程，针对生产任务的特点，向班组进行书面安全交底，履行签字手续，并对执行情况经常检查，随时纠正违章作业。</w:t>
      </w:r>
    </w:p>
    <w:p w14:paraId="5A70F2D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（3）经常检查所辖班组（包括外包队）作业环境及设备、设施的安全状况，发现问题及时纠正解决，严格执行安全技术交底，落实安全技术措施，做到不违章指挥。</w:t>
      </w:r>
    </w:p>
    <w:p w14:paraId="4DEE995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（4）定期和不定期的组织所辖班组（包括外包队）学习安全技术操作规程，及时传达上级有关文件，接受其他部门或人员的安全监督检查，及时解决提出的问题。</w:t>
      </w:r>
    </w:p>
    <w:p w14:paraId="03A5FB0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（5）坚持施工计划上牌制度，配合安全人员有目的地进行监督、检查工作，对安全监察提出的合理整改意见应及时整改。</w:t>
      </w:r>
    </w:p>
    <w:p w14:paraId="0CADA0D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（6）发生因工伤亡要做好现场保护和抢救工作。</w:t>
      </w:r>
    </w:p>
    <w:p w14:paraId="57D30AA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5.5、班组班前岗位工人的安全生产职责：</w:t>
      </w:r>
    </w:p>
    <w:p w14:paraId="1C99444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（1）遵守劳动纪律，执行安全规章制度和安全操作规程，同一切违法现象作斗争，做到“不伤害自己，不伤害他人，不被他人伤害”。</w:t>
      </w:r>
    </w:p>
    <w:p w14:paraId="0545FAE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（2）保证本岗位工作地点和设备、工具的安全整洁，不随便拆除安全防护装置，不随便动用他人负责的机械和设备。</w:t>
      </w:r>
    </w:p>
    <w:p w14:paraId="6651A31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（3）正确佩戴、使用劳动防护用品。</w:t>
      </w:r>
    </w:p>
    <w:p w14:paraId="0822E2B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（4）学习安全知识，提高操作技能，及时处理或上报不安全隐患，提出合理化建议，改善作业环境和劳动条件。</w:t>
      </w:r>
    </w:p>
    <w:p w14:paraId="2D2A328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（5）认真填写交接纪录，有妨害安全的问题尽量在本班解决，否则必须交接清楚。</w:t>
      </w:r>
    </w:p>
    <w:p w14:paraId="163BA1E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（6）积极参加各种安全竞赛评比活动，争当安全生产先进模范。</w:t>
      </w:r>
    </w:p>
    <w:p w14:paraId="318F273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（7）发生伤亡事故，积极参加抢救。</w:t>
      </w:r>
    </w:p>
    <w:p w14:paraId="2D4F184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（8）有权拒绝违章指挥，有权对违反安全法规和国家标准的错误决定或行为提出控告。</w:t>
      </w:r>
    </w:p>
    <w:p w14:paraId="50D8810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6、安全责任目标考核：</w:t>
      </w:r>
    </w:p>
    <w:p w14:paraId="44C5234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为了加强工程的安全生产，保证工程质量，使安全责任目标能得到更好的实施，使参与施工的每个人员都能熟悉的掌握安全生产知识及责任目标，特制定本规定。</w:t>
      </w:r>
    </w:p>
    <w:p w14:paraId="5361DC6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6.1、考核办法：</w:t>
      </w:r>
    </w:p>
    <w:p w14:paraId="4E128B5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（1）以项目经理为核心，由项目经理组织逐项考核。</w:t>
      </w:r>
    </w:p>
    <w:p w14:paraId="75E38F5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（2）由项目副经理、项目工长、安全员、施工员、质检员等项目主要管理人员以月为单位对参与工程施工人员进行安全责任目标考核。</w:t>
      </w:r>
    </w:p>
    <w:p w14:paraId="5B841CD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（3）考核对象：当月安全责任目标所涉及的全部人员。</w:t>
      </w:r>
    </w:p>
    <w:p w14:paraId="2F9D6D9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（4）考核内容：当月安全责任目标所要求的全部内容。</w:t>
      </w:r>
    </w:p>
    <w:p w14:paraId="08202A7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6.2、考核的奖罚办法：</w:t>
      </w:r>
    </w:p>
    <w:p w14:paraId="15A58EC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（1）安全责任目标未按要求实现的扣发负责人的当月奖金。</w:t>
      </w:r>
    </w:p>
    <w:p w14:paraId="4A45A21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（2）参与安全责任目标考核人员：</w:t>
      </w:r>
    </w:p>
    <w:p w14:paraId="0C52F46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对自身的岗位责任制不明确的人员，停止施工，进行突击性学习，且罚款20元，经项目经理考核明确责任后方可进行施工。</w:t>
      </w:r>
    </w:p>
    <w:p w14:paraId="6820C65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对本身的工作一知半解，不能熟悉掌握本工种的施工操作规程者，停止其施工并清除出工地。</w:t>
      </w:r>
    </w:p>
    <w:p w14:paraId="126725F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对施工现场的管理制度不能对答如流者罚款30元，并停止其施工进行学习，经考核合格后方可进行施工。</w:t>
      </w:r>
    </w:p>
    <w:p w14:paraId="21824FB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对施工现场的安全防火、施工用电、现场纪律、防盗、卫生、宿舍等管理制度不能明确，且一知半解者罚款30元，停止其施工，进行学习，经项目工长考核合格后方可再进行施工。</w:t>
      </w:r>
    </w:p>
    <w:p w14:paraId="387A06C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对只管自己安全，面对工程上发生的不安全隐患和出现的不安全因素看到后置之不理，且不向上级汇报及时解决，对此种思想素质低劣的职工，停止其施工进行职业道德教育，且罚款20-50元。</w:t>
      </w:r>
    </w:p>
    <w:p w14:paraId="04BE53A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对不能熟悉掌握工程项目安全责任总目标的职工，罚款30元，停止其施工，进行学习，经项目经理考核合格后方可进行施工。</w:t>
      </w:r>
    </w:p>
    <w:p w14:paraId="0794DD0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对考核人员顺利通过者且思想素质高的职工，每次考核奖20元以资鼓励。</w:t>
      </w:r>
    </w:p>
    <w:p w14:paraId="5B7CACF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对连续三项考核被停工学习，经第四次考核的不能顺利通过者，项目部决定将其清除出工地。</w:t>
      </w:r>
    </w:p>
    <w:p w14:paraId="6C96544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7、安全生产措施：</w:t>
      </w:r>
    </w:p>
    <w:p w14:paraId="0FEBC1F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7.1安全监控措施：</w:t>
      </w:r>
    </w:p>
    <w:p w14:paraId="3A91665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为保护工程施工安全进行，提高科学化管理水平，计划在工地现场实行24小时电视监控，实地录像，监控点的布置如下：</w:t>
      </w:r>
    </w:p>
    <w:p w14:paraId="443AB13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（1）吊车上；</w:t>
      </w:r>
    </w:p>
    <w:p w14:paraId="130117C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（2）临边四口防护；</w:t>
      </w:r>
    </w:p>
    <w:p w14:paraId="50619EB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（3）工地现场四角（要求整个地面能够通视）；</w:t>
      </w:r>
    </w:p>
    <w:p w14:paraId="22F96CF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（4）地下室入口处。</w:t>
      </w:r>
    </w:p>
    <w:p w14:paraId="550627B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7.2临边与洞口的安全防护措施：</w:t>
      </w:r>
    </w:p>
    <w:p w14:paraId="70B5310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（1）临边防护措施：</w:t>
      </w:r>
    </w:p>
    <w:p w14:paraId="6BCB3D9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所有临边部位均设置防护栏杆，防护栏杆由上、下两道横杆及栏杆柱组成，上杆距地高度为1.2米，下杆离地高度为0.5米，如进行砌筑时，护栏下口需设挡脚板，防护栏杆与框架柱连接牢固。</w:t>
      </w:r>
    </w:p>
    <w:p w14:paraId="5A26B1C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（2）洞口防护措施:</w:t>
      </w:r>
    </w:p>
    <w:p w14:paraId="6CE68E4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进行洞口作业以及在因工程和工序需要产生的，使人与物有坠落危险或危及人身安全的其他洞口进行高空作业时，必须设置防护措施。</w:t>
      </w:r>
    </w:p>
    <w:p w14:paraId="73DF052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边长为50～150cm的洞口，必须设置以扣件接钢管而成的网格，并在上面满铺脚手板。</w:t>
      </w:r>
    </w:p>
    <w:p w14:paraId="19C261F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边长大于150cm以上洞口四周除设防护栏杆外，洞口下面设安全水平网。</w:t>
      </w:r>
    </w:p>
    <w:p w14:paraId="31B867C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7.3预防掉物打击的措施:</w:t>
      </w:r>
    </w:p>
    <w:p w14:paraId="6BC82B5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为防止高空坠物伤人，建筑物四周采用细目安全网全封闭，第一层用3～4cm厚木板密铺，第二层用竹架板密铺，宽度≥3m，两层中间间隔50cm，用钢管扣件搭设，两侧设两道横杆作为栏杆，栏杆及立杆刷红、白相间油漆作为警示标志，安全员对搭设子的防护棚要进行验收。</w:t>
      </w:r>
    </w:p>
    <w:p w14:paraId="221C620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(2）专职安全员应每天不定时检查现场的安全设施及工人对“三宝”的使用情况，监督非机械工、特殊工种，坚决杜绝违章操作机械及特殊工种的工作。</w:t>
      </w:r>
    </w:p>
    <w:p w14:paraId="4D131B0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(3）项目部、安全人劳部对安全生产每月进行一次全面检查并形成记录。</w:t>
      </w:r>
    </w:p>
    <w:p w14:paraId="44CC448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外脚手架搭设要求：双排钢管脚手架，立杆间距1.4～1.5m，大横杆间距1.5m，双排架排距1.2m，转角处必须设置剪刀撑，平直段每水平7米，竖向4米应与建筑物固定，从二层起设置一道满铺架板，架板搭设必须是每块架板下有三根小横杆，探头必须小于30cm，横杆与墙内锚固。</w:t>
      </w:r>
    </w:p>
    <w:p w14:paraId="396538A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28" w:name="OLE_LINK37"/>
      <w:r>
        <w:rPr>
          <w:rFonts w:hint="eastAsia" w:ascii="宋体" w:hAnsi="宋体" w:eastAsia="宋体" w:cs="宋体"/>
          <w:b w:val="0"/>
          <w:bCs w:val="0"/>
          <w:color w:val="auto"/>
          <w:kern w:val="0"/>
          <w:sz w:val="28"/>
          <w:szCs w:val="28"/>
          <w:highlight w:val="none"/>
          <w:lang w:val="en-US" w:eastAsia="zh-CN" w:bidi="ar-SA"/>
        </w:rPr>
        <w:t>7.4、特种作业人员专项安全培训</w:t>
      </w:r>
    </w:p>
    <w:p w14:paraId="090FD37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凡进入本现场从事特种作业（登高架设、起重、焊接、电气、爆破、吊车司机等）人员，必须首先将其特种作业操作证经经理部安全部验收并认可后，经过经理部安全部进行入场专项安全培训，并经考试合格后，方可从事该项特种作业。</w:t>
      </w:r>
    </w:p>
    <w:bookmarkEnd w:id="128"/>
    <w:p w14:paraId="471382A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29" w:name="_Toc231817984"/>
      <w:bookmarkStart w:id="130" w:name="_Toc232955916"/>
      <w:bookmarkStart w:id="131" w:name="_Toc233618499"/>
      <w:bookmarkStart w:id="132" w:name="_Toc233618880"/>
      <w:bookmarkStart w:id="133" w:name="_Toc233610239"/>
      <w:r>
        <w:rPr>
          <w:rFonts w:hint="eastAsia" w:ascii="宋体" w:hAnsi="宋体" w:eastAsia="宋体" w:cs="宋体"/>
          <w:b w:val="0"/>
          <w:bCs w:val="0"/>
          <w:color w:val="auto"/>
          <w:kern w:val="0"/>
          <w:sz w:val="28"/>
          <w:szCs w:val="28"/>
          <w:highlight w:val="none"/>
          <w:lang w:val="en-US" w:eastAsia="zh-CN" w:bidi="ar-SA"/>
        </w:rPr>
        <w:t>7.5阶段性安全重点教育</w:t>
      </w:r>
      <w:bookmarkEnd w:id="129"/>
      <w:bookmarkEnd w:id="130"/>
      <w:bookmarkEnd w:id="131"/>
      <w:bookmarkEnd w:id="132"/>
      <w:bookmarkEnd w:id="133"/>
    </w:p>
    <w:p w14:paraId="2BDF2EA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（1）基础阶段</w:t>
      </w:r>
    </w:p>
    <w:p w14:paraId="6D5B0AC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边坡安全防范要点；</w:t>
      </w:r>
    </w:p>
    <w:p w14:paraId="67EB6DC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雨季施工安全交底；</w:t>
      </w:r>
    </w:p>
    <w:p w14:paraId="7CCCCEE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（2）构筑物主体施工</w:t>
      </w:r>
    </w:p>
    <w:p w14:paraId="722437F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雨季、冬季安全技术交底；</w:t>
      </w:r>
    </w:p>
    <w:p w14:paraId="36327C0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结构施工安全防范要点 ；</w:t>
      </w:r>
    </w:p>
    <w:p w14:paraId="52E70D2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高空坠落、物体打击、临电伤害、机械伤害、交叉作业防范措施；</w:t>
      </w:r>
    </w:p>
    <w:p w14:paraId="778A2D8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34" w:name="_Toc233610241"/>
      <w:bookmarkStart w:id="135" w:name="_Toc233618501"/>
      <w:bookmarkStart w:id="136" w:name="_Toc232955918"/>
      <w:bookmarkStart w:id="137" w:name="_Toc233618882"/>
      <w:bookmarkStart w:id="138" w:name="_Toc400750039"/>
      <w:bookmarkStart w:id="139" w:name="_Toc386921840"/>
      <w:r>
        <w:rPr>
          <w:rFonts w:hint="eastAsia" w:ascii="宋体" w:hAnsi="宋体" w:eastAsia="宋体" w:cs="宋体"/>
          <w:b w:val="0"/>
          <w:bCs w:val="0"/>
          <w:color w:val="auto"/>
          <w:kern w:val="0"/>
          <w:sz w:val="28"/>
          <w:szCs w:val="28"/>
          <w:highlight w:val="none"/>
          <w:lang w:val="en-US" w:eastAsia="zh-CN" w:bidi="ar-SA"/>
        </w:rPr>
        <w:t>（五）安全技术方案</w:t>
      </w:r>
      <w:bookmarkEnd w:id="134"/>
      <w:bookmarkEnd w:id="135"/>
      <w:bookmarkEnd w:id="136"/>
      <w:bookmarkEnd w:id="137"/>
      <w:bookmarkEnd w:id="138"/>
      <w:bookmarkEnd w:id="139"/>
    </w:p>
    <w:p w14:paraId="02F32DD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40" w:name="_Toc233618503"/>
      <w:bookmarkStart w:id="141" w:name="_Toc233610243"/>
      <w:bookmarkStart w:id="142" w:name="_Toc233618884"/>
      <w:r>
        <w:rPr>
          <w:rFonts w:hint="eastAsia" w:ascii="宋体" w:hAnsi="宋体" w:eastAsia="宋体" w:cs="宋体"/>
          <w:b w:val="0"/>
          <w:bCs w:val="0"/>
          <w:color w:val="auto"/>
          <w:kern w:val="0"/>
          <w:sz w:val="28"/>
          <w:szCs w:val="28"/>
          <w:highlight w:val="none"/>
          <w:lang w:val="en-US" w:eastAsia="zh-CN" w:bidi="ar-SA"/>
        </w:rPr>
        <w:t>1、安全技术交底</w:t>
      </w:r>
      <w:bookmarkEnd w:id="140"/>
      <w:bookmarkEnd w:id="141"/>
      <w:bookmarkEnd w:id="142"/>
    </w:p>
    <w:p w14:paraId="4FCE38D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43" w:name="OLE_LINK39"/>
      <w:r>
        <w:rPr>
          <w:rFonts w:hint="eastAsia" w:ascii="宋体" w:hAnsi="宋体" w:eastAsia="宋体" w:cs="宋体"/>
          <w:b w:val="0"/>
          <w:bCs w:val="0"/>
          <w:color w:val="auto"/>
          <w:kern w:val="0"/>
          <w:sz w:val="28"/>
          <w:szCs w:val="28"/>
          <w:highlight w:val="none"/>
          <w:lang w:val="en-US" w:eastAsia="zh-CN" w:bidi="ar-SA"/>
        </w:rPr>
        <w:t>1）项目在进行工程技术交底的同时要进行安全技术交底。</w:t>
      </w:r>
    </w:p>
    <w:p w14:paraId="3AA2AB4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2）安全技术交底与工程技术交底一样需分级进行。</w:t>
      </w:r>
    </w:p>
    <w:bookmarkEnd w:id="143"/>
    <w:p w14:paraId="7F4A535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44" w:name="_Toc233618504"/>
      <w:bookmarkStart w:id="145" w:name="_Toc232955919"/>
      <w:bookmarkStart w:id="146" w:name="_Toc233610244"/>
      <w:bookmarkStart w:id="147" w:name="_Toc233618885"/>
      <w:r>
        <w:rPr>
          <w:rFonts w:hint="eastAsia" w:ascii="宋体" w:hAnsi="宋体" w:eastAsia="宋体" w:cs="宋体"/>
          <w:b w:val="0"/>
          <w:bCs w:val="0"/>
          <w:color w:val="auto"/>
          <w:kern w:val="0"/>
          <w:sz w:val="28"/>
          <w:szCs w:val="28"/>
          <w:highlight w:val="none"/>
          <w:lang w:val="en-US" w:eastAsia="zh-CN" w:bidi="ar-SA"/>
        </w:rPr>
        <w:t>2、安全设施材料</w:t>
      </w:r>
      <w:bookmarkEnd w:id="144"/>
      <w:bookmarkEnd w:id="145"/>
      <w:bookmarkEnd w:id="146"/>
      <w:bookmarkEnd w:id="147"/>
    </w:p>
    <w:p w14:paraId="7138089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48" w:name="_Toc233618505"/>
      <w:bookmarkStart w:id="149" w:name="_Toc233618886"/>
      <w:bookmarkStart w:id="150" w:name="_Toc233610245"/>
      <w:r>
        <w:rPr>
          <w:rFonts w:hint="eastAsia" w:ascii="宋体" w:hAnsi="宋体" w:eastAsia="宋体" w:cs="宋体"/>
          <w:b w:val="0"/>
          <w:bCs w:val="0"/>
          <w:color w:val="auto"/>
          <w:kern w:val="0"/>
          <w:sz w:val="28"/>
          <w:szCs w:val="28"/>
          <w:highlight w:val="none"/>
          <w:lang w:val="en-US" w:eastAsia="zh-CN" w:bidi="ar-SA"/>
        </w:rPr>
        <w:t>2.1重要劳动防护用品管理范围</w:t>
      </w:r>
      <w:bookmarkEnd w:id="148"/>
      <w:bookmarkEnd w:id="149"/>
      <w:bookmarkEnd w:id="150"/>
    </w:p>
    <w:p w14:paraId="31AFE88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1）安全网：水平安全网、密目式安全网</w:t>
      </w:r>
    </w:p>
    <w:p w14:paraId="667FD5C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2）安全带：常用安全带、防坠器</w:t>
      </w:r>
    </w:p>
    <w:p w14:paraId="3C04C9B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3）安全帽</w:t>
      </w:r>
    </w:p>
    <w:p w14:paraId="1CBDD54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4）漏电断路器</w:t>
      </w:r>
    </w:p>
    <w:p w14:paraId="478C9CE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5）配电箱、开关箱</w:t>
      </w:r>
    </w:p>
    <w:p w14:paraId="0CD068A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6）临时用电的电缆、电源线</w:t>
      </w:r>
    </w:p>
    <w:p w14:paraId="7E9C604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7）脚手架扣件</w:t>
      </w:r>
    </w:p>
    <w:p w14:paraId="7A19C05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8）安全标志</w:t>
      </w:r>
    </w:p>
    <w:p w14:paraId="6F848C5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51" w:name="_Toc233618506"/>
      <w:bookmarkStart w:id="152" w:name="_Toc233618887"/>
      <w:bookmarkStart w:id="153" w:name="_Toc233610246"/>
      <w:r>
        <w:rPr>
          <w:rFonts w:hint="eastAsia" w:ascii="宋体" w:hAnsi="宋体" w:eastAsia="宋体" w:cs="宋体"/>
          <w:b w:val="0"/>
          <w:bCs w:val="0"/>
          <w:color w:val="auto"/>
          <w:kern w:val="0"/>
          <w:sz w:val="28"/>
          <w:szCs w:val="28"/>
          <w:highlight w:val="none"/>
          <w:lang w:val="en-US" w:eastAsia="zh-CN" w:bidi="ar-SA"/>
        </w:rPr>
        <w:t>2.2重要劳动防护用品监督控制</w:t>
      </w:r>
      <w:bookmarkEnd w:id="151"/>
      <w:bookmarkEnd w:id="152"/>
      <w:bookmarkEnd w:id="153"/>
    </w:p>
    <w:p w14:paraId="7D10479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1）由上级机关安全部实行认定厂家认定产品的监督控制办法，由项目经理部安全总监进行监督，各配属队伍可从中选择认定厂家的认定产品。</w:t>
      </w:r>
    </w:p>
    <w:p w14:paraId="44506CA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2）项目经理部安全部负责对本工程项目重要劳动防护用品进行验收，并对使用和管理等实施检查监督。</w:t>
      </w:r>
    </w:p>
    <w:p w14:paraId="1561281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3）工程项目对工程进行专向分包时，必须同时就劳动保护和保健做相应的要求，劳动保护及保健的费用必须由总分包双方在合同（或协议）中做明确划分。</w:t>
      </w:r>
    </w:p>
    <w:p w14:paraId="755DBD7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4）项目经理部安全部对本工程项目重要劳动防护用品和保健执行情况进行经常性的检查和监督，发现问题应立即解决或上报解决。</w:t>
      </w:r>
    </w:p>
    <w:p w14:paraId="6E69BD6D">
      <w:pPr>
        <w:keepNext/>
        <w:keepLines/>
        <w:widowControl w:val="0"/>
        <w:kinsoku/>
        <w:wordWrap/>
        <w:overflowPunct/>
        <w:topLinePunct w:val="0"/>
        <w:bidi w:val="0"/>
        <w:adjustRightInd w:val="0"/>
        <w:snapToGrid w:val="0"/>
        <w:spacing w:before="0" w:after="0" w:line="360" w:lineRule="auto"/>
        <w:ind w:firstLine="562" w:firstLineChars="200"/>
        <w:jc w:val="left"/>
        <w:outlineLvl w:val="2"/>
        <w:rPr>
          <w:rFonts w:hint="eastAsia" w:ascii="宋体" w:hAnsi="宋体" w:eastAsia="宋体" w:cs="宋体"/>
          <w:b/>
          <w:bCs/>
          <w:color w:val="auto"/>
          <w:kern w:val="0"/>
          <w:sz w:val="28"/>
          <w:szCs w:val="28"/>
          <w:highlight w:val="none"/>
          <w:lang w:val="en-US" w:eastAsia="zh-CN" w:bidi="ar-SA"/>
        </w:rPr>
      </w:pPr>
      <w:bookmarkStart w:id="154" w:name="_Toc20440"/>
      <w:bookmarkStart w:id="155" w:name="_Toc17810"/>
      <w:bookmarkStart w:id="156" w:name="_Toc419999973"/>
      <w:bookmarkStart w:id="157" w:name="_Toc224381868"/>
      <w:bookmarkStart w:id="158" w:name="_Toc5705"/>
      <w:bookmarkStart w:id="159" w:name="_Toc187999682"/>
      <w:bookmarkStart w:id="160" w:name="_Toc187924094"/>
      <w:r>
        <w:rPr>
          <w:rFonts w:hint="eastAsia" w:ascii="宋体" w:hAnsi="宋体" w:eastAsia="宋体" w:cs="宋体"/>
          <w:b/>
          <w:bCs/>
          <w:color w:val="auto"/>
          <w:kern w:val="0"/>
          <w:sz w:val="28"/>
          <w:szCs w:val="28"/>
          <w:highlight w:val="none"/>
          <w:lang w:val="en-US" w:eastAsia="zh-CN" w:bidi="ar-SA"/>
        </w:rPr>
        <w:t>四、安全施工管理体制及安全组织机构</w:t>
      </w:r>
      <w:bookmarkEnd w:id="154"/>
      <w:bookmarkEnd w:id="155"/>
      <w:bookmarkEnd w:id="156"/>
      <w:bookmarkEnd w:id="157"/>
      <w:bookmarkEnd w:id="158"/>
    </w:p>
    <w:bookmarkEnd w:id="159"/>
    <w:bookmarkEnd w:id="160"/>
    <w:p w14:paraId="75C81C5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1、工程项目的安全控制坚持“安全第一，预防为主”的方针，贯彻执行有关国家和行业的安全生产法律法规、标准规定。执行公司安全施工管理体系程序文件和安全生产规章制度和安全生产责任制。</w:t>
      </w:r>
    </w:p>
    <w:p w14:paraId="1C17DA6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 、项目经理部成立以项目经理为组长的安全施工管理领导小组，负责本项目施工安全管理的领导工作。</w:t>
      </w:r>
    </w:p>
    <w:p w14:paraId="29D4AAA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3、项目经理部在开工前，编制项目施工现场安全生产保证计划。建立安全生产保证体系，保证其资源配置，监督有效运行，并组织评审，向公司及认证中心提请认证。</w:t>
      </w:r>
    </w:p>
    <w:p w14:paraId="636BEEA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项目经理部施工安全实施一级管理、全员参与、公司主管部门为管理支撑、各负其责的安全施工管理模式。由公司安全委员会、安全管理部、项目经理部安全施工管理领导小组、项目经理、项目经理部安全管理部、各专业队伍、施工班组专（兼）职安全员共同组成安全施工组织保证体系《见图“安全保卫管理组织机构图”》。</w:t>
      </w:r>
    </w:p>
    <w:p w14:paraId="4C031D5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5、项目经理部的安全管理部，配置相应的专职安全管理人员负责该项目施工安全体系的建立与运行和日常质量管理工作。</w:t>
      </w:r>
    </w:p>
    <w:p w14:paraId="4F1D659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建立健全安全施工管理制度，检查督促各级、各部门切实执行安全施工责任制；组织全体职工的安全教育工作。全体施工人员必须遵守安全纪律和操作规程，有权对不安全的施工拒绝操作。施工阶段安全保卫工作见下图。</w:t>
      </w:r>
    </w:p>
    <w:p w14:paraId="3DEA2AF7">
      <w:pPr>
        <w:kinsoku/>
        <w:wordWrap/>
        <w:overflowPunct/>
        <w:topLinePunct w:val="0"/>
        <w:bidi w:val="0"/>
        <w:snapToGrid w:val="0"/>
        <w:spacing w:before="20" w:after="20" w:line="360" w:lineRule="auto"/>
        <w:ind w:firstLine="560" w:firstLineChars="20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mc:AlternateContent>
          <mc:Choice Requires="wpg">
            <w:drawing>
              <wp:inline distT="0" distB="0" distL="114300" distR="114300">
                <wp:extent cx="5163820" cy="3782695"/>
                <wp:effectExtent l="9525" t="8890" r="8255" b="18415"/>
                <wp:docPr id="593" name="组合 593"/>
                <wp:cNvGraphicFramePr/>
                <a:graphic xmlns:a="http://schemas.openxmlformats.org/drawingml/2006/main">
                  <a:graphicData uri="http://schemas.microsoft.com/office/word/2010/wordprocessingGroup">
                    <wpg:wgp>
                      <wpg:cNvGrpSpPr>
                        <a:grpSpLocks noRot="1"/>
                      </wpg:cNvGrpSpPr>
                      <wpg:grpSpPr>
                        <a:xfrm>
                          <a:off x="0" y="0"/>
                          <a:ext cx="5163820" cy="3782695"/>
                          <a:chOff x="0" y="0"/>
                          <a:chExt cx="7876" cy="4997"/>
                        </a:xfrm>
                      </wpg:grpSpPr>
                      <wps:wsp>
                        <wps:cNvPr id="16" name="直接连接符 16"/>
                        <wps:cNvCnPr/>
                        <wps:spPr>
                          <a:xfrm>
                            <a:off x="3272" y="568"/>
                            <a:ext cx="2193" cy="0"/>
                          </a:xfrm>
                          <a:prstGeom prst="line">
                            <a:avLst/>
                          </a:prstGeom>
                          <a:ln w="9525" cap="flat" cmpd="sng">
                            <a:solidFill>
                              <a:srgbClr val="000000"/>
                            </a:solidFill>
                            <a:prstDash val="lgDashDotDot"/>
                            <a:headEnd type="triangle" w="med" len="med"/>
                            <a:tailEnd type="none" w="med" len="med"/>
                          </a:ln>
                        </wps:spPr>
                        <wps:bodyPr upright="1"/>
                      </wps:wsp>
                      <wps:wsp>
                        <wps:cNvPr id="17" name="直接连接符 17"/>
                        <wps:cNvCnPr/>
                        <wps:spPr>
                          <a:xfrm>
                            <a:off x="6589" y="1128"/>
                            <a:ext cx="0" cy="1210"/>
                          </a:xfrm>
                          <a:prstGeom prst="line">
                            <a:avLst/>
                          </a:prstGeom>
                          <a:ln w="9525" cap="flat" cmpd="sng">
                            <a:solidFill>
                              <a:srgbClr val="000000"/>
                            </a:solidFill>
                            <a:prstDash val="lgDashDotDot"/>
                            <a:headEnd type="none" w="med" len="med"/>
                            <a:tailEnd type="triangle" w="med" len="med"/>
                          </a:ln>
                        </wps:spPr>
                        <wps:bodyPr upright="1"/>
                      </wps:wsp>
                      <wps:wsp>
                        <wps:cNvPr id="18" name="文本框 18"/>
                        <wps:cNvSpPr txBox="1"/>
                        <wps:spPr>
                          <a:xfrm>
                            <a:off x="5442" y="2367"/>
                            <a:ext cx="2434" cy="1045"/>
                          </a:xfrm>
                          <a:prstGeom prst="rect">
                            <a:avLst/>
                          </a:prstGeom>
                          <a:solidFill>
                            <a:srgbClr val="FFFFFF"/>
                          </a:solidFill>
                          <a:ln w="9525" cap="flat" cmpd="sng">
                            <a:solidFill>
                              <a:srgbClr val="000000"/>
                            </a:solidFill>
                            <a:prstDash val="lgDashDotDot"/>
                            <a:miter/>
                            <a:headEnd type="none" w="med" len="med"/>
                            <a:tailEnd type="none" w="med" len="med"/>
                          </a:ln>
                        </wps:spPr>
                        <wps:txbx>
                          <w:txbxContent>
                            <w:p w14:paraId="7F0AB24B">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35A343BD">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专业公司</w:t>
                              </w:r>
                            </w:p>
                            <w:p w14:paraId="5B4105BF">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安全保卫科</w:t>
                              </w:r>
                            </w:p>
                          </w:txbxContent>
                        </wps:txbx>
                        <wps:bodyPr lIns="0" tIns="0" rIns="0" bIns="0" upright="1"/>
                      </wps:wsp>
                      <wps:wsp>
                        <wps:cNvPr id="19" name="文本框 19"/>
                        <wps:cNvSpPr txBox="1"/>
                        <wps:spPr>
                          <a:xfrm>
                            <a:off x="145" y="1"/>
                            <a:ext cx="3104" cy="1119"/>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5AA2B5D6">
                              <w:pPr>
                                <w:adjustRightInd w:val="0"/>
                                <w:snapToGrid w:val="0"/>
                                <w:jc w:val="center"/>
                                <w:rPr>
                                  <w:rFonts w:hint="eastAsia" w:ascii="宋体" w:hAnsi="宋体" w:eastAsia="宋体" w:cs="Times New Roman"/>
                                  <w:sz w:val="24"/>
                                  <w:szCs w:val="24"/>
                                </w:rPr>
                              </w:pPr>
                            </w:p>
                            <w:p w14:paraId="5EC29CF1">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项目安全、保卫工作委员会</w:t>
                              </w:r>
                            </w:p>
                            <w:p w14:paraId="5199E1BE">
                              <w:pPr>
                                <w:adjustRightInd w:val="0"/>
                                <w:snapToGrid w:val="0"/>
                                <w:jc w:val="center"/>
                                <w:rPr>
                                  <w:rFonts w:hint="eastAsia" w:ascii="宋体" w:hAnsi="宋体" w:eastAsia="宋体" w:cs="Times New Roman"/>
                                  <w:sz w:val="24"/>
                                  <w:szCs w:val="24"/>
                                </w:rPr>
                              </w:pPr>
                            </w:p>
                            <w:p w14:paraId="7C862A5E">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主 任        项目经理</w:t>
                              </w:r>
                            </w:p>
                          </w:txbxContent>
                        </wps:txbx>
                        <wps:bodyPr lIns="0" tIns="0" rIns="0" bIns="0" upright="1"/>
                      </wps:wsp>
                      <wps:wsp>
                        <wps:cNvPr id="20" name="文本框 20"/>
                        <wps:cNvSpPr txBox="1"/>
                        <wps:spPr>
                          <a:xfrm>
                            <a:off x="5434" y="0"/>
                            <a:ext cx="2414" cy="1119"/>
                          </a:xfrm>
                          <a:prstGeom prst="rect">
                            <a:avLst/>
                          </a:prstGeom>
                          <a:solidFill>
                            <a:srgbClr val="FFFFFF"/>
                          </a:solidFill>
                          <a:ln w="9525" cap="flat" cmpd="sng">
                            <a:solidFill>
                              <a:srgbClr val="000000"/>
                            </a:solidFill>
                            <a:prstDash val="lgDashDotDot"/>
                            <a:miter/>
                            <a:headEnd type="none" w="med" len="med"/>
                            <a:tailEnd type="none" w="med" len="med"/>
                          </a:ln>
                        </wps:spPr>
                        <wps:txbx>
                          <w:txbxContent>
                            <w:p w14:paraId="47D5BE8A">
                              <w:pPr>
                                <w:adjustRightInd w:val="0"/>
                                <w:snapToGrid w:val="0"/>
                                <w:jc w:val="center"/>
                                <w:rPr>
                                  <w:rFonts w:hint="eastAsia" w:ascii="宋体" w:hAnsi="宋体" w:eastAsia="宋体" w:cs="Times New Roman"/>
                                  <w:sz w:val="24"/>
                                  <w:szCs w:val="24"/>
                                </w:rPr>
                              </w:pPr>
                            </w:p>
                            <w:p w14:paraId="460885B0">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招标人</w:t>
                              </w:r>
                            </w:p>
                            <w:p w14:paraId="1BCF6222">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安全保卫委员会</w:t>
                              </w:r>
                            </w:p>
                            <w:p w14:paraId="6B424AB8">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安全、保卫管理部</w:t>
                              </w:r>
                            </w:p>
                          </w:txbxContent>
                        </wps:txbx>
                        <wps:bodyPr lIns="0" tIns="0" rIns="0" bIns="0" upright="1"/>
                      </wps:wsp>
                      <wps:wsp>
                        <wps:cNvPr id="21" name="任意多边形 21"/>
                        <wps:cNvSpPr/>
                        <wps:spPr>
                          <a:xfrm>
                            <a:off x="1642" y="1120"/>
                            <a:ext cx="1" cy="585"/>
                          </a:xfrm>
                          <a:custGeom>
                            <a:avLst/>
                            <a:gdLst/>
                            <a:ahLst/>
                            <a:cxnLst/>
                            <a:pathLst>
                              <a:path w="1" h="585">
                                <a:moveTo>
                                  <a:pt x="0" y="0"/>
                                </a:moveTo>
                                <a:lnTo>
                                  <a:pt x="0" y="585"/>
                                </a:lnTo>
                              </a:path>
                            </a:pathLst>
                          </a:custGeom>
                          <a:noFill/>
                          <a:ln w="19050" cap="flat" cmpd="sng">
                            <a:solidFill>
                              <a:srgbClr val="000000"/>
                            </a:solidFill>
                            <a:prstDash val="solid"/>
                            <a:headEnd type="none" w="med" len="med"/>
                            <a:tailEnd type="triangle" w="med" len="med"/>
                          </a:ln>
                        </wps:spPr>
                        <wps:bodyPr lIns="0" tIns="0" rIns="0" bIns="0" upright="1"/>
                      </wps:wsp>
                      <wps:wsp>
                        <wps:cNvPr id="22" name="文本框 22"/>
                        <wps:cNvSpPr txBox="1"/>
                        <wps:spPr>
                          <a:xfrm>
                            <a:off x="0" y="1695"/>
                            <a:ext cx="3455" cy="987"/>
                          </a:xfrm>
                          <a:prstGeom prst="rect">
                            <a:avLst/>
                          </a:prstGeom>
                          <a:solidFill>
                            <a:srgbClr val="FFFFFF"/>
                          </a:solidFill>
                          <a:ln w="19050" cap="flat" cmpd="sng">
                            <a:solidFill>
                              <a:srgbClr val="000000"/>
                            </a:solidFill>
                            <a:prstDash val="solid"/>
                            <a:miter/>
                            <a:headEnd type="none" w="med" len="med"/>
                            <a:tailEnd type="none" w="med" len="med"/>
                          </a:ln>
                        </wps:spPr>
                        <wps:txbx>
                          <w:txbxContent>
                            <w:tbl>
                              <w:tblPr>
                                <w:tblStyle w:val="20"/>
                                <w:tblW w:w="0" w:type="auto"/>
                                <w:tblInd w:w="108" w:type="dxa"/>
                                <w:tblLayout w:type="fixed"/>
                                <w:tblCellMar>
                                  <w:top w:w="0" w:type="dxa"/>
                                  <w:left w:w="108" w:type="dxa"/>
                                  <w:bottom w:w="0" w:type="dxa"/>
                                  <w:right w:w="108" w:type="dxa"/>
                                </w:tblCellMar>
                              </w:tblPr>
                              <w:tblGrid>
                                <w:gridCol w:w="3600"/>
                              </w:tblGrid>
                              <w:tr w14:paraId="434FB425">
                                <w:tblPrEx>
                                  <w:tblCellMar>
                                    <w:top w:w="0" w:type="dxa"/>
                                    <w:left w:w="108" w:type="dxa"/>
                                    <w:bottom w:w="0" w:type="dxa"/>
                                    <w:right w:w="108" w:type="dxa"/>
                                  </w:tblCellMar>
                                </w:tblPrEx>
                                <w:tc>
                                  <w:tcPr>
                                    <w:tcW w:w="3600" w:type="dxa"/>
                                    <w:noWrap w:val="0"/>
                                    <w:vAlign w:val="top"/>
                                  </w:tcPr>
                                  <w:p w14:paraId="77393CC2">
                                    <w:pPr>
                                      <w:pBdr>
                                        <w:bottom w:val="single" w:color="auto" w:sz="6" w:space="1"/>
                                      </w:pBd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安全、保卫职能部门</w:t>
                                    </w:r>
                                  </w:p>
                                </w:tc>
                              </w:tr>
                              <w:tr w14:paraId="1BFCB600">
                                <w:tblPrEx>
                                  <w:tblCellMar>
                                    <w:top w:w="0" w:type="dxa"/>
                                    <w:left w:w="108" w:type="dxa"/>
                                    <w:bottom w:w="0" w:type="dxa"/>
                                    <w:right w:w="108" w:type="dxa"/>
                                  </w:tblCellMar>
                                </w:tblPrEx>
                                <w:tc>
                                  <w:tcPr>
                                    <w:tcW w:w="3600" w:type="dxa"/>
                                    <w:noWrap w:val="0"/>
                                    <w:vAlign w:val="top"/>
                                  </w:tcPr>
                                  <w:p w14:paraId="4D6EAB03">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专职安全员   专职保卫人员</w:t>
                                    </w:r>
                                  </w:p>
                                </w:tc>
                              </w:tr>
                            </w:tbl>
                            <w:p w14:paraId="6C895743">
                              <w:pPr>
                                <w:suppressAutoHyphens/>
                                <w:spacing w:before="144" w:line="360" w:lineRule="auto"/>
                                <w:rPr>
                                  <w:rFonts w:hint="eastAsia" w:ascii="仿宋_GB2312" w:hAnsi="Calibri" w:eastAsia="仿宋_GB2312" w:cs="Times New Roman"/>
                                  <w:sz w:val="24"/>
                                  <w:szCs w:val="24"/>
                                </w:rPr>
                              </w:pPr>
                            </w:p>
                            <w:p w14:paraId="0D5067C4">
                              <w:pPr>
                                <w:spacing w:line="360" w:lineRule="auto"/>
                                <w:ind w:firstLine="480"/>
                                <w:rPr>
                                  <w:rFonts w:hint="eastAsia" w:ascii="仿宋_GB2312" w:hAnsi="Calibri" w:eastAsia="仿宋_GB2312" w:cs="Times New Roman"/>
                                  <w:sz w:val="24"/>
                                  <w:szCs w:val="24"/>
                                </w:rPr>
                              </w:pPr>
                            </w:p>
                            <w:p w14:paraId="12E0C189">
                              <w:pPr>
                                <w:spacing w:line="360" w:lineRule="auto"/>
                                <w:ind w:firstLine="480"/>
                                <w:jc w:val="center"/>
                                <w:rPr>
                                  <w:rFonts w:hint="eastAsia" w:ascii="仿宋_GB2312" w:hAnsi="Calibri" w:eastAsia="仿宋_GB2312" w:cs="Times New Roman"/>
                                  <w:sz w:val="24"/>
                                  <w:szCs w:val="24"/>
                                </w:rPr>
                              </w:pPr>
                            </w:p>
                          </w:txbxContent>
                        </wps:txbx>
                        <wps:bodyPr lIns="0" tIns="0" rIns="0" bIns="0" upright="1"/>
                      </wps:wsp>
                      <wps:wsp>
                        <wps:cNvPr id="23" name="直接连接符 23"/>
                        <wps:cNvCnPr/>
                        <wps:spPr>
                          <a:xfrm>
                            <a:off x="145" y="568"/>
                            <a:ext cx="3102" cy="0"/>
                          </a:xfrm>
                          <a:prstGeom prst="line">
                            <a:avLst/>
                          </a:prstGeom>
                          <a:ln w="9525" cap="flat" cmpd="sng">
                            <a:solidFill>
                              <a:srgbClr val="000000"/>
                            </a:solidFill>
                            <a:prstDash val="solid"/>
                            <a:headEnd type="none" w="med" len="med"/>
                            <a:tailEnd type="none" w="med" len="med"/>
                          </a:ln>
                        </wps:spPr>
                        <wps:bodyPr upright="1"/>
                      </wps:wsp>
                      <wps:wsp>
                        <wps:cNvPr id="594" name="直接连接符 24"/>
                        <wps:cNvCnPr/>
                        <wps:spPr>
                          <a:xfrm>
                            <a:off x="1647" y="569"/>
                            <a:ext cx="0" cy="540"/>
                          </a:xfrm>
                          <a:prstGeom prst="line">
                            <a:avLst/>
                          </a:prstGeom>
                          <a:ln w="9525" cap="flat" cmpd="sng">
                            <a:solidFill>
                              <a:srgbClr val="000000"/>
                            </a:solidFill>
                            <a:prstDash val="solid"/>
                            <a:headEnd type="none" w="med" len="med"/>
                            <a:tailEnd type="none" w="med" len="med"/>
                          </a:ln>
                        </wps:spPr>
                        <wps:bodyPr upright="1"/>
                      </wps:wsp>
                      <wps:wsp>
                        <wps:cNvPr id="595" name="文本框 25"/>
                        <wps:cNvSpPr txBox="1"/>
                        <wps:spPr>
                          <a:xfrm>
                            <a:off x="27" y="3194"/>
                            <a:ext cx="3450" cy="645"/>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4F36782D">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专业施工队安全、保卫员</w:t>
                              </w:r>
                            </w:p>
                          </w:txbxContent>
                        </wps:txbx>
                        <wps:bodyPr lIns="91440" tIns="82800" rIns="91440" bIns="45720" upright="1"/>
                      </wps:wsp>
                      <wps:wsp>
                        <wps:cNvPr id="596" name="直接连接符 26"/>
                        <wps:cNvCnPr/>
                        <wps:spPr>
                          <a:xfrm>
                            <a:off x="1662" y="2684"/>
                            <a:ext cx="0" cy="510"/>
                          </a:xfrm>
                          <a:prstGeom prst="line">
                            <a:avLst/>
                          </a:prstGeom>
                          <a:ln w="19050" cap="flat" cmpd="sng">
                            <a:solidFill>
                              <a:srgbClr val="000000"/>
                            </a:solidFill>
                            <a:prstDash val="solid"/>
                            <a:headEnd type="none" w="med" len="med"/>
                            <a:tailEnd type="triangle" w="med" len="med"/>
                          </a:ln>
                        </wps:spPr>
                        <wps:bodyPr upright="1"/>
                      </wps:wsp>
                      <wps:wsp>
                        <wps:cNvPr id="597" name="文本框 27"/>
                        <wps:cNvSpPr txBox="1"/>
                        <wps:spPr>
                          <a:xfrm>
                            <a:off x="27" y="4352"/>
                            <a:ext cx="3450" cy="645"/>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4FED4ACE">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施工班组组长</w:t>
                              </w:r>
                            </w:p>
                          </w:txbxContent>
                        </wps:txbx>
                        <wps:bodyPr lIns="91440" tIns="82800" rIns="91440" bIns="10800" upright="1"/>
                      </wps:wsp>
                      <wps:wsp>
                        <wps:cNvPr id="598" name="直接连接符 28"/>
                        <wps:cNvCnPr/>
                        <wps:spPr>
                          <a:xfrm>
                            <a:off x="1677" y="3872"/>
                            <a:ext cx="0" cy="480"/>
                          </a:xfrm>
                          <a:prstGeom prst="line">
                            <a:avLst/>
                          </a:prstGeom>
                          <a:ln w="9525" cap="flat" cmpd="sng">
                            <a:solidFill>
                              <a:srgbClr val="000000"/>
                            </a:solidFill>
                            <a:prstDash val="solid"/>
                            <a:headEnd type="none" w="med" len="med"/>
                            <a:tailEnd type="triangle" w="med" len="med"/>
                          </a:ln>
                        </wps:spPr>
                        <wps:bodyPr upright="1"/>
                      </wps:wsp>
                      <wps:wsp>
                        <wps:cNvPr id="599" name="直接连接符 29"/>
                        <wps:cNvCnPr/>
                        <wps:spPr>
                          <a:xfrm flipH="1">
                            <a:off x="1677" y="2864"/>
                            <a:ext cx="3765" cy="0"/>
                          </a:xfrm>
                          <a:prstGeom prst="line">
                            <a:avLst/>
                          </a:prstGeom>
                          <a:ln w="9525" cap="flat" cmpd="sng">
                            <a:solidFill>
                              <a:srgbClr val="000000"/>
                            </a:solidFill>
                            <a:prstDash val="lgDashDotDot"/>
                            <a:headEnd type="none" w="med" len="med"/>
                            <a:tailEnd type="triangle" w="med" len="med"/>
                          </a:ln>
                        </wps:spPr>
                        <wps:bodyPr upright="1"/>
                      </wps:wsp>
                      <wps:wsp>
                        <wps:cNvPr id="600" name="直接连接符 30"/>
                        <wps:cNvCnPr/>
                        <wps:spPr>
                          <a:xfrm>
                            <a:off x="6642" y="3419"/>
                            <a:ext cx="0" cy="660"/>
                          </a:xfrm>
                          <a:prstGeom prst="line">
                            <a:avLst/>
                          </a:prstGeom>
                          <a:ln w="9525" cap="flat" cmpd="sng">
                            <a:solidFill>
                              <a:srgbClr val="000000"/>
                            </a:solidFill>
                            <a:prstDash val="lgDashDotDot"/>
                            <a:headEnd type="none" w="med" len="med"/>
                            <a:tailEnd type="none" w="med" len="med"/>
                          </a:ln>
                        </wps:spPr>
                        <wps:bodyPr upright="1"/>
                      </wps:wsp>
                      <wps:wsp>
                        <wps:cNvPr id="601" name="直接连接符 31"/>
                        <wps:cNvCnPr/>
                        <wps:spPr>
                          <a:xfrm flipH="1">
                            <a:off x="1677" y="4112"/>
                            <a:ext cx="4950" cy="0"/>
                          </a:xfrm>
                          <a:prstGeom prst="line">
                            <a:avLst/>
                          </a:prstGeom>
                          <a:ln w="9525" cap="flat" cmpd="sng">
                            <a:solidFill>
                              <a:srgbClr val="000000"/>
                            </a:solidFill>
                            <a:prstDash val="lgDashDotDot"/>
                            <a:headEnd type="none" w="med" len="med"/>
                            <a:tailEnd type="triangle" w="med" len="med"/>
                          </a:ln>
                        </wps:spPr>
                        <wps:bodyPr upright="1"/>
                      </wps:wsp>
                    </wpg:wgp>
                  </a:graphicData>
                </a:graphic>
              </wp:inline>
            </w:drawing>
          </mc:Choice>
          <mc:Fallback>
            <w:pict>
              <v:group id="_x0000_s1026" o:spid="_x0000_s1026" o:spt="203" style="height:297.85pt;width:406.6pt;" coordsize="7876,4997" o:gfxdata="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">
                <o:lock v:ext="edit" rotation="t" aspectratio="f"/>
                <v:line id="_x0000_s1026" o:spid="_x0000_s1026" o:spt="20" style="position:absolute;left:3272;top:568;height:0;width:2193;" filled="f" stroked="t" coordsize="21600,21600" o:gfxdata="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OtK+Cu2AAAA2wAAAA8A&#10;AAAAAAAAAQAgAAAAIgAAAGRycy9kb3ducmV2LnhtbFBLAQIUABQAAAAIAIdO4kAzLwWeOwAAADkA&#10;AAAQAAAAAAAAAAEAIAAAAAUBAABkcnMvc2hhcGV4bWwueG1sUEsFBgAAAAAGAAYAWwEAAK8DAAAA&#10;AA==&#10;">
                  <v:fill on="f" focussize="0,0"/>
                  <v:stroke color="#000000" joinstyle="round" dashstyle="longDashDotDot" startarrow="block"/>
                  <v:imagedata o:title=""/>
                  <o:lock v:ext="edit" aspectratio="f"/>
                </v:line>
                <v:line id="_x0000_s1026" o:spid="_x0000_s1026" o:spt="20" style="position:absolute;left:6589;top:1128;height:1210;width:0;" filled="f" stroked="t" coordsize="21600,21600" o:gfxdata="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qGUSeugAAANsA&#10;AAAPAAAAAAAAAAEAIAAAACIAAABkcnMvZG93bnJldi54bWxQSwECFAAUAAAACACHTuJAMy8FnjsA&#10;AAA5AAAAEAAAAAAAAAABACAAAAAJAQAAZHJzL3NoYXBleG1sLnhtbFBLBQYAAAAABgAGAFsBAACz&#10;AwAAAAA=&#10;">
                  <v:fill on="f" focussize="0,0"/>
                  <v:stroke color="#000000" joinstyle="round" dashstyle="longDashDotDot" endarrow="block"/>
                  <v:imagedata o:title=""/>
                  <o:lock v:ext="edit" aspectratio="f"/>
                </v:line>
                <v:shape id="_x0000_s1026" o:spid="_x0000_s1026" o:spt="202" type="#_x0000_t202" style="position:absolute;left:5442;top:2367;height:1045;width:2434;" fillcolor="#FFFFFF" filled="t" stroked="t" coordsize="21600,21600" o:gfxdata="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p7Eir4A&#10;AADbAAAADwAAAAAAAAABACAAAAAiAAAAZHJzL2Rvd25yZXYueG1sUEsBAhQAFAAAAAgAh07iQDMv&#10;BZ47AAAAOQAAABAAAAAAAAAAAQAgAAAADQEAAGRycy9zaGFwZXhtbC54bWxQSwUGAAAAAAYABgBb&#10;AQAAtwMAAAAA&#10;">
                  <v:fill on="t" focussize="0,0"/>
                  <v:stroke color="#000000" joinstyle="miter" dashstyle="longDashDotDot"/>
                  <v:imagedata o:title=""/>
                  <o:lock v:ext="edit" aspectratio="f"/>
                  <v:textbox inset="0mm,0mm,0mm,0mm">
                    <w:txbxContent>
                      <w:p w14:paraId="7F0AB24B">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35A343BD">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专业公司</w:t>
                        </w:r>
                      </w:p>
                      <w:p w14:paraId="5B4105BF">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安全保卫科</w:t>
                        </w:r>
                      </w:p>
                    </w:txbxContent>
                  </v:textbox>
                </v:shape>
                <v:shape id="_x0000_s1026" o:spid="_x0000_s1026" o:spt="202" type="#_x0000_t202" style="position:absolute;left:145;top:1;height:1119;width:3104;" fillcolor="#FFFFFF" filled="t" stroked="t" coordsize="21600,21600" o:gfxdata="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tV4WLsAAADb&#10;AAAADwAAAAAAAAABACAAAAAiAAAAZHJzL2Rvd25yZXYueG1sUEsBAhQAFAAAAAgAh07iQDMvBZ47&#10;AAAAOQAAABAAAAAAAAAAAQAgAAAACgEAAGRycy9zaGFwZXhtbC54bWxQSwUGAAAAAAYABgBbAQAA&#10;tAMAAAAA&#10;">
                  <v:fill on="t" focussize="0,0"/>
                  <v:stroke weight="1.5pt" color="#000000" joinstyle="miter"/>
                  <v:imagedata o:title=""/>
                  <o:lock v:ext="edit" aspectratio="f"/>
                  <v:textbox inset="0mm,0mm,0mm,0mm">
                    <w:txbxContent>
                      <w:p w14:paraId="5AA2B5D6">
                        <w:pPr>
                          <w:adjustRightInd w:val="0"/>
                          <w:snapToGrid w:val="0"/>
                          <w:jc w:val="center"/>
                          <w:rPr>
                            <w:rFonts w:hint="eastAsia" w:ascii="宋体" w:hAnsi="宋体" w:eastAsia="宋体" w:cs="Times New Roman"/>
                            <w:sz w:val="24"/>
                            <w:szCs w:val="24"/>
                          </w:rPr>
                        </w:pPr>
                      </w:p>
                      <w:p w14:paraId="5EC29CF1">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项目安全、保卫工作委员会</w:t>
                        </w:r>
                      </w:p>
                      <w:p w14:paraId="5199E1BE">
                        <w:pPr>
                          <w:adjustRightInd w:val="0"/>
                          <w:snapToGrid w:val="0"/>
                          <w:jc w:val="center"/>
                          <w:rPr>
                            <w:rFonts w:hint="eastAsia" w:ascii="宋体" w:hAnsi="宋体" w:eastAsia="宋体" w:cs="Times New Roman"/>
                            <w:sz w:val="24"/>
                            <w:szCs w:val="24"/>
                          </w:rPr>
                        </w:pPr>
                      </w:p>
                      <w:p w14:paraId="7C862A5E">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主 任        项目经理</w:t>
                        </w:r>
                      </w:p>
                    </w:txbxContent>
                  </v:textbox>
                </v:shape>
                <v:shape id="_x0000_s1026" o:spid="_x0000_s1026" o:spt="202" type="#_x0000_t202" style="position:absolute;left:5434;top:0;height:1119;width:2414;" fillcolor="#FFFFFF" filled="t" stroked="t" coordsize="21600,21600" o:gfxdata="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LqEAjG2AAAA2wAAAA8A&#10;AAAAAAAAAQAgAAAAIgAAAGRycy9kb3ducmV2LnhtbFBLAQIUABQAAAAIAIdO4kAzLwWeOwAAADkA&#10;AAAQAAAAAAAAAAEAIAAAAAUBAABkcnMvc2hhcGV4bWwueG1sUEsFBgAAAAAGAAYAWwEAAK8DAAAA&#10;AA==&#10;">
                  <v:fill on="t" focussize="0,0"/>
                  <v:stroke color="#000000" joinstyle="miter" dashstyle="longDashDotDot"/>
                  <v:imagedata o:title=""/>
                  <o:lock v:ext="edit" aspectratio="f"/>
                  <v:textbox inset="0mm,0mm,0mm,0mm">
                    <w:txbxContent>
                      <w:p w14:paraId="47D5BE8A">
                        <w:pPr>
                          <w:adjustRightInd w:val="0"/>
                          <w:snapToGrid w:val="0"/>
                          <w:jc w:val="center"/>
                          <w:rPr>
                            <w:rFonts w:hint="eastAsia" w:ascii="宋体" w:hAnsi="宋体" w:eastAsia="宋体" w:cs="Times New Roman"/>
                            <w:sz w:val="24"/>
                            <w:szCs w:val="24"/>
                          </w:rPr>
                        </w:pPr>
                      </w:p>
                      <w:p w14:paraId="460885B0">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招标人</w:t>
                        </w:r>
                      </w:p>
                      <w:p w14:paraId="1BCF6222">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安全保卫委员会</w:t>
                        </w:r>
                      </w:p>
                      <w:p w14:paraId="6B424AB8">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安全、保卫管理部</w:t>
                        </w:r>
                      </w:p>
                    </w:txbxContent>
                  </v:textbox>
                </v:shape>
                <v:shape id="_x0000_s1026" o:spid="_x0000_s1026" o:spt="100" style="position:absolute;left:1642;top:1120;height:585;width:1;" filled="f" stroked="t" coordsize="1,585" o:gfxdata="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i0q+vQAA&#10;ANsAAAAPAAAAAAAAAAEAIAAAACIAAABkcnMvZG93bnJldi54bWxQSwECFAAUAAAACACHTuJAMy8F&#10;njsAAAA5AAAAEAAAAAAAAAABACAAAAAMAQAAZHJzL3NoYXBleG1sLnhtbFBLBQYAAAAABgAGAFsB&#10;AAC2AwAAAAA=&#10;" path="m0,0l0,585e">
                  <v:fill on="f" focussize="0,0"/>
                  <v:stroke weight="1.5pt" color="#000000" joinstyle="round" endarrow="block"/>
                  <v:imagedata o:title=""/>
                  <o:lock v:ext="edit" aspectratio="f"/>
                  <v:textbox inset="0mm,0mm,0mm,0mm"/>
                </v:shape>
                <v:shape id="_x0000_s1026" o:spid="_x0000_s1026" o:spt="202" type="#_x0000_t202" style="position:absolute;left:0;top:1695;height:987;width:3455;" fillcolor="#FFFFFF" filled="t" stroked="t" coordsize="21600,21600" o:gfxdata="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h0glLsAAADb&#10;AAAADwAAAAAAAAABACAAAAAiAAAAZHJzL2Rvd25yZXYueG1sUEsBAhQAFAAAAAgAh07iQDMvBZ47&#10;AAAAOQAAABAAAAAAAAAAAQAgAAAACgEAAGRycy9zaGFwZXhtbC54bWxQSwUGAAAAAAYABgBbAQAA&#10;tAMAAAAA&#10;">
                  <v:fill on="t" focussize="0,0"/>
                  <v:stroke weight="1.5pt" color="#000000" joinstyle="miter"/>
                  <v:imagedata o:title=""/>
                  <o:lock v:ext="edit" aspectratio="f"/>
                  <v:textbox inset="0mm,0mm,0mm,0mm">
                    <w:txbxContent>
                      <w:tbl>
                        <w:tblPr>
                          <w:tblStyle w:val="20"/>
                          <w:tblW w:w="0" w:type="auto"/>
                          <w:tblInd w:w="108" w:type="dxa"/>
                          <w:tblLayout w:type="fixed"/>
                          <w:tblCellMar>
                            <w:top w:w="0" w:type="dxa"/>
                            <w:left w:w="108" w:type="dxa"/>
                            <w:bottom w:w="0" w:type="dxa"/>
                            <w:right w:w="108" w:type="dxa"/>
                          </w:tblCellMar>
                        </w:tblPr>
                        <w:tblGrid>
                          <w:gridCol w:w="3600"/>
                        </w:tblGrid>
                        <w:tr w14:paraId="434FB425">
                          <w:tc>
                            <w:tcPr>
                              <w:tcW w:w="3600" w:type="dxa"/>
                              <w:noWrap w:val="0"/>
                              <w:vAlign w:val="top"/>
                            </w:tcPr>
                            <w:p w14:paraId="77393CC2">
                              <w:pPr>
                                <w:pBdr>
                                  <w:bottom w:val="single" w:color="auto" w:sz="6" w:space="1"/>
                                </w:pBd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安全、保卫职能部门</w:t>
                              </w:r>
                            </w:p>
                          </w:tc>
                        </w:tr>
                        <w:tr w14:paraId="1BFCB600">
                          <w:tblPrEx>
                            <w:tblCellMar>
                              <w:top w:w="0" w:type="dxa"/>
                              <w:left w:w="108" w:type="dxa"/>
                              <w:bottom w:w="0" w:type="dxa"/>
                              <w:right w:w="108" w:type="dxa"/>
                            </w:tblCellMar>
                          </w:tblPrEx>
                          <w:tc>
                            <w:tcPr>
                              <w:tcW w:w="3600" w:type="dxa"/>
                              <w:noWrap w:val="0"/>
                              <w:vAlign w:val="top"/>
                            </w:tcPr>
                            <w:p w14:paraId="4D6EAB03">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专职安全员   专职保卫人员</w:t>
                              </w:r>
                            </w:p>
                          </w:tc>
                        </w:tr>
                      </w:tbl>
                      <w:p w14:paraId="6C895743">
                        <w:pPr>
                          <w:suppressAutoHyphens/>
                          <w:spacing w:before="144" w:line="360" w:lineRule="auto"/>
                          <w:rPr>
                            <w:rFonts w:hint="eastAsia" w:ascii="仿宋_GB2312" w:hAnsi="Calibri" w:eastAsia="仿宋_GB2312" w:cs="Times New Roman"/>
                            <w:sz w:val="24"/>
                            <w:szCs w:val="24"/>
                          </w:rPr>
                        </w:pPr>
                      </w:p>
                      <w:p w14:paraId="0D5067C4">
                        <w:pPr>
                          <w:spacing w:line="360" w:lineRule="auto"/>
                          <w:ind w:firstLine="480"/>
                          <w:rPr>
                            <w:rFonts w:hint="eastAsia" w:ascii="仿宋_GB2312" w:hAnsi="Calibri" w:eastAsia="仿宋_GB2312" w:cs="Times New Roman"/>
                            <w:sz w:val="24"/>
                            <w:szCs w:val="24"/>
                          </w:rPr>
                        </w:pPr>
                      </w:p>
                      <w:p w14:paraId="12E0C189">
                        <w:pPr>
                          <w:spacing w:line="360" w:lineRule="auto"/>
                          <w:ind w:firstLine="480"/>
                          <w:jc w:val="center"/>
                          <w:rPr>
                            <w:rFonts w:hint="eastAsia" w:ascii="仿宋_GB2312" w:hAnsi="Calibri" w:eastAsia="仿宋_GB2312" w:cs="Times New Roman"/>
                            <w:sz w:val="24"/>
                            <w:szCs w:val="24"/>
                          </w:rPr>
                        </w:pPr>
                      </w:p>
                    </w:txbxContent>
                  </v:textbox>
                </v:shape>
                <v:line id="_x0000_s1026" o:spid="_x0000_s1026" o:spt="20" style="position:absolute;left:145;top:568;height:0;width:3102;" filled="f" stroked="t" coordsize="21600,21600" o:gfxdata="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mChGK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接连接符 24" o:spid="_x0000_s1026" o:spt="20" style="position:absolute;left:1647;top:569;height:540;width:0;" filled="f" stroked="t" coordsize="21600,21600" o:gfxdata="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EOmu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shape id="文本框 25" o:spid="_x0000_s1026" o:spt="202" type="#_x0000_t202" style="position:absolute;left:27;top:3194;height:645;width:3450;" fillcolor="#FFFFFF" filled="t" stroked="t" coordsize="21600,21600" o:gfxdata="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eHnCa/&#10;AAAA3AAAAA8AAAAAAAAAAQAgAAAAIgAAAGRycy9kb3ducmV2LnhtbFBLAQIUABQAAAAIAIdO4kAz&#10;LwWeOwAAADkAAAAQAAAAAAAAAAEAIAAAAA4BAABkcnMvc2hhcGV4bWwueG1sUEsFBgAAAAAGAAYA&#10;WwEAALgDAAAAAA==&#10;">
                  <v:fill on="t" focussize="0,0"/>
                  <v:stroke weight="1.5pt" color="#000000" joinstyle="miter"/>
                  <v:imagedata o:title=""/>
                  <o:lock v:ext="edit" aspectratio="f"/>
                  <v:textbox inset="2.54mm,2.3mm,2.54mm,1.27mm">
                    <w:txbxContent>
                      <w:p w14:paraId="4F36782D">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专业施工队安全、保卫员</w:t>
                        </w:r>
                      </w:p>
                    </w:txbxContent>
                  </v:textbox>
                </v:shape>
                <v:line id="直接连接符 26" o:spid="_x0000_s1026" o:spt="20" style="position:absolute;left:1662;top:2684;height:510;width:0;" filled="f" stroked="t" coordsize="21600,21600" o:gfxdata="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aVP4y8AAAA&#10;3AAAAA8AAAAAAAAAAQAgAAAAIgAAAGRycy9kb3ducmV2LnhtbFBLAQIUABQAAAAIAIdO4kAzLwWe&#10;OwAAADkAAAAQAAAAAAAAAAEAIAAAAAsBAABkcnMvc2hhcGV4bWwueG1sUEsFBgAAAAAGAAYAWwEA&#10;ALUDAAAAAA==&#10;">
                  <v:fill on="f" focussize="0,0"/>
                  <v:stroke weight="1.5pt" color="#000000" joinstyle="round" endarrow="block"/>
                  <v:imagedata o:title=""/>
                  <o:lock v:ext="edit" aspectratio="f"/>
                </v:line>
                <v:shape id="文本框 27" o:spid="_x0000_s1026" o:spt="202" type="#_x0000_t202" style="position:absolute;left:27;top:4352;height:645;width:3450;" fillcolor="#FFFFFF" filled="t" stroked="t" coordsize="21600,21600" o:gfxdata="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V064b4A&#10;AADcAAAADwAAAAAAAAABACAAAAAiAAAAZHJzL2Rvd25yZXYueG1sUEsBAhQAFAAAAAgAh07iQDMv&#10;BZ47AAAAOQAAABAAAAAAAAAAAQAgAAAADQEAAGRycy9zaGFwZXhtbC54bWxQSwUGAAAAAAYABgBb&#10;AQAAtwMAAAAA&#10;">
                  <v:fill on="t" focussize="0,0"/>
                  <v:stroke weight="1.5pt" color="#000000" joinstyle="miter"/>
                  <v:imagedata o:title=""/>
                  <o:lock v:ext="edit" aspectratio="f"/>
                  <v:textbox inset="2.54mm,2.3mm,2.54mm,0.3mm">
                    <w:txbxContent>
                      <w:p w14:paraId="4FED4ACE">
                        <w:pPr>
                          <w:adjustRightInd w:val="0"/>
                          <w:snapToGrid w:val="0"/>
                          <w:jc w:val="center"/>
                          <w:rPr>
                            <w:rFonts w:hint="eastAsia" w:ascii="宋体" w:hAnsi="宋体" w:eastAsia="宋体" w:cs="Times New Roman"/>
                            <w:sz w:val="24"/>
                            <w:szCs w:val="24"/>
                          </w:rPr>
                        </w:pPr>
                        <w:r>
                          <w:rPr>
                            <w:rFonts w:hint="eastAsia" w:ascii="宋体" w:hAnsi="宋体" w:eastAsia="宋体" w:cs="Times New Roman"/>
                            <w:sz w:val="24"/>
                            <w:szCs w:val="24"/>
                          </w:rPr>
                          <w:t>施工班组组长</w:t>
                        </w:r>
                      </w:p>
                    </w:txbxContent>
                  </v:textbox>
                </v:shape>
                <v:line id="直接连接符 28" o:spid="_x0000_s1026" o:spt="20" style="position:absolute;left:1677;top:3872;height:480;width:0;" filled="f" stroked="t" coordsize="21600,21600" o:gfxdata="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Tssu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29" o:spid="_x0000_s1026" o:spt="20" style="position:absolute;left:1677;top:2864;flip:x;height:0;width:3765;" filled="f" stroked="t" coordsize="21600,21600" o:gfxdata="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5ul2e&#10;wAAAANwAAAAPAAAAAAAAAAEAIAAAACIAAABkcnMvZG93bnJldi54bWxQSwECFAAUAAAACACHTuJA&#10;My8FnjsAAAA5AAAAEAAAAAAAAAABACAAAAAPAQAAZHJzL3NoYXBleG1sLnhtbFBLBQYAAAAABgAG&#10;AFsBAAC5AwAAAAA=&#10;">
                  <v:fill on="f" focussize="0,0"/>
                  <v:stroke color="#000000" joinstyle="round" dashstyle="longDashDotDot" endarrow="block"/>
                  <v:imagedata o:title=""/>
                  <o:lock v:ext="edit" aspectratio="f"/>
                </v:line>
                <v:line id="直接连接符 30" o:spid="_x0000_s1026" o:spt="20" style="position:absolute;left:6642;top:3419;height:660;width:0;" filled="f" stroked="t" coordsize="21600,21600" o:gfxdata="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AkuSm8AAAA&#10;3AAAAA8AAAAAAAAAAQAgAAAAIgAAAGRycy9kb3ducmV2LnhtbFBLAQIUABQAAAAIAIdO4kAzLwWe&#10;OwAAADkAAAAQAAAAAAAAAAEAIAAAAAsBAABkcnMvc2hhcGV4bWwueG1sUEsFBgAAAAAGAAYAWwEA&#10;ALUDAAAAAA==&#10;">
                  <v:fill on="f" focussize="0,0"/>
                  <v:stroke color="#000000" joinstyle="round" dashstyle="longDashDotDot"/>
                  <v:imagedata o:title=""/>
                  <o:lock v:ext="edit" aspectratio="f"/>
                </v:line>
                <v:line id="直接连接符 31" o:spid="_x0000_s1026" o:spt="20" style="position:absolute;left:1677;top:4112;flip:x;height:0;width:4950;" filled="f" stroked="t" coordsize="21600,21600" o:gfxdata="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046Vj&#10;wAAAANwAAAAPAAAAAAAAAAEAIAAAACIAAABkcnMvZG93bnJldi54bWxQSwECFAAUAAAACACHTuJA&#10;My8FnjsAAAA5AAAAEAAAAAAAAAABACAAAAAPAQAAZHJzL3NoYXBleG1sLnhtbFBLBQYAAAAABgAG&#10;AFsBAAC5AwAAAAA=&#10;">
                  <v:fill on="f" focussize="0,0"/>
                  <v:stroke color="#000000" joinstyle="round" dashstyle="longDashDotDot" endarrow="block"/>
                  <v:imagedata o:title=""/>
                  <o:lock v:ext="edit" aspectratio="f"/>
                </v:line>
                <w10:wrap type="none"/>
                <w10:anchorlock/>
              </v:group>
            </w:pict>
          </mc:Fallback>
        </mc:AlternateContent>
      </w:r>
    </w:p>
    <w:p w14:paraId="4CB632B5">
      <w:pPr>
        <w:kinsoku/>
        <w:wordWrap/>
        <w:overflowPunct/>
        <w:topLinePunct w:val="0"/>
        <w:bidi w:val="0"/>
        <w:snapToGrid w:val="0"/>
        <w:spacing w:before="20" w:after="20" w:line="360" w:lineRule="auto"/>
        <w:ind w:firstLine="560" w:firstLineChars="20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图“安全工作控制流程图”</w:t>
      </w:r>
    </w:p>
    <w:p w14:paraId="23BFAD8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61" w:name="_Toc224381869"/>
      <w:bookmarkStart w:id="162" w:name="_Toc419999974"/>
      <w:bookmarkStart w:id="163" w:name="_Toc187924095"/>
      <w:bookmarkStart w:id="164" w:name="_Toc187999683"/>
      <w:r>
        <w:rPr>
          <w:rFonts w:hint="eastAsia" w:ascii="宋体" w:hAnsi="宋体" w:eastAsia="宋体" w:cs="宋体"/>
          <w:b w:val="0"/>
          <w:bCs w:val="0"/>
          <w:color w:val="auto"/>
          <w:kern w:val="0"/>
          <w:sz w:val="28"/>
          <w:szCs w:val="28"/>
          <w:highlight w:val="none"/>
          <w:lang w:val="en-US" w:eastAsia="zh-CN" w:bidi="ar-SA"/>
        </w:rPr>
        <w:t>（二）施工安全管理职责</w:t>
      </w:r>
      <w:bookmarkEnd w:id="161"/>
      <w:bookmarkEnd w:id="162"/>
    </w:p>
    <w:bookmarkEnd w:id="163"/>
    <w:bookmarkEnd w:id="164"/>
    <w:p w14:paraId="4672345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1、项目经理</w:t>
      </w:r>
    </w:p>
    <w:p w14:paraId="6FF5B2D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1.1、项目经理是项目安全生产第一责任人，代表公司履行安全合同，对项目安全生产负全面责任。</w:t>
      </w:r>
    </w:p>
    <w:p w14:paraId="0CCC43C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1.2、贯彻、落实安全生产方针、法律、法规和各项规章制度，结合项目施工特点及施工全过程情况，制订本项目各项安全生产管理办法，并监督其实施。 </w:t>
      </w:r>
    </w:p>
    <w:p w14:paraId="47F0A63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1.3、负责本项目安全生产所需资金的有效投入和人员的落实。</w:t>
      </w:r>
    </w:p>
    <w:p w14:paraId="4BAE7C9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1.4、组织编制安全生产保证计划，建立安全生产保证体系，保证其资源配置，监督有效运行，并组织评审，向公司及认证中心提请认证。</w:t>
      </w:r>
    </w:p>
    <w:p w14:paraId="7F5F88D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1.5、制定项目安全生产目标，并进行分解、落实。实施现场标准化管理，确保施工现场环境和文明施工，积极开展文明工地创建活动。</w:t>
      </w:r>
    </w:p>
    <w:p w14:paraId="18270DC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1.6、负责组织对分包方的安全管理工作，对分包方的安全生产负领导责任。</w:t>
      </w:r>
    </w:p>
    <w:p w14:paraId="2C44CB2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1.7、负责组织各项安全技术措施的编制、审批、交底及落实。</w:t>
      </w:r>
    </w:p>
    <w:p w14:paraId="00E4821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1.8、领导、组织项目安全检查，定期召开会议研究分析项目施工中存在的不安全因素，并制定有效措施，及时落实、解决；对上级提出的安全生产与管理方面的问题，要定时、定人、定措施予以解决。</w:t>
      </w:r>
    </w:p>
    <w:p w14:paraId="541DE48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1.9、组织验收、检查机械设备的安全运行。</w:t>
      </w:r>
    </w:p>
    <w:p w14:paraId="1D7AE82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1.10、建立生产安全事故应急救援组织，配备人员及设备，制订有效的救援措施并保障实施。</w:t>
      </w:r>
    </w:p>
    <w:p w14:paraId="325AAD1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1.11、发生事故做好现场保护与抢救工作，及时上报，组织、配合事故调查，认真落实整改措施，吸取事故教训。</w:t>
      </w:r>
    </w:p>
    <w:p w14:paraId="4C4EFE2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2、项目副经理</w:t>
      </w:r>
    </w:p>
    <w:p w14:paraId="3CB5947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2.1、负责施工现场的安全生产管理工作，并根据安全生产保证计划和安保体系以及安全技术措施，定期和不定期的组织安全生产监督检查工作。</w:t>
      </w:r>
    </w:p>
    <w:p w14:paraId="6C5E714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2.2、负责组织现场安全生产工作会议，定期组织现场安全生产检查，针对重大问题或隐患制定纠正预防措施，并组织实施落实。</w:t>
      </w:r>
    </w:p>
    <w:p w14:paraId="39DC574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2.3、实施施工现场标准化管理，确保施工现场工作环境和文明施工。</w:t>
      </w:r>
    </w:p>
    <w:p w14:paraId="4FE8788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2.4、组织安全设施所需材料、设备采购计划的审核及批准。</w:t>
      </w:r>
    </w:p>
    <w:p w14:paraId="3E3970A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2.5、主持伤亡事故的调查、分析，提出处理意见和改进措施，并督促实施落实。遵循“四不放过”的原则，并采取有效整改措施，防止再发生事故。</w:t>
      </w:r>
    </w:p>
    <w:p w14:paraId="1D4C59D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2.6、定期研究解决施工现场存在的安全生产问题，落实整改措施。</w:t>
      </w:r>
    </w:p>
    <w:p w14:paraId="7F6358B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2.7、分管工程技术安全和物资设备工作。</w:t>
      </w:r>
    </w:p>
    <w:p w14:paraId="40EE42C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3、项目工程师</w:t>
      </w:r>
    </w:p>
    <w:p w14:paraId="57355AC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3.1、对施工项目工程的安全生产负技术领导责任。 </w:t>
      </w:r>
    </w:p>
    <w:p w14:paraId="33883AD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 xml:space="preserve">3.2、贯彻落实安全生产方针、政策，严格执行安全技术规程、规范和标准，审定本项目的安全技术标准。 </w:t>
      </w:r>
    </w:p>
    <w:p w14:paraId="51756D9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3.3、在编制、审核及批准施工组织设计时，同时制定、审查相应的安全技术措施。结合项目工程特点，主持项目工程各阶段有针对性的施工方案和安全技术措施，并负责组织安全技术交底，保证其可行性，并随时跟踪、检查、监督、落实，及时解决实施中出现的技术问题。</w:t>
      </w:r>
    </w:p>
    <w:p w14:paraId="44D53C4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3.4、主持制定技术措施计划和季节性施工方案的同时，制定相应的安全技术措施并监督执行。及时解决执行中出现的问题。</w:t>
      </w:r>
    </w:p>
    <w:p w14:paraId="6839169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3.5、施工项目工程中应用新材料、新技术、新工艺时，应及时上报上一级主管部门，批准后方可实施，同时组织上岗人员安全技术培训、教育。认真执行相应的安全技术措施与安全操作工艺、要求，预防实施中可能造成的事故。</w:t>
      </w:r>
    </w:p>
    <w:p w14:paraId="2DE7B08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3.6、从技术上负责危险源辩识，风险控制策划，确定危险部位，重点控制部位及过程，对风险较大和专业性强的工程项目应组织安全技术论证。</w:t>
      </w:r>
    </w:p>
    <w:p w14:paraId="6CBA30B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3.7、参加安全生产检查，对施工中存在的不安全因素，从技术方面提出整改意见和办法，及时消除。</w:t>
      </w:r>
    </w:p>
    <w:p w14:paraId="0EEFDD7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3.8、参加、配合工伤事故和重大险肇事故的调查，从技术上分析事故原因，提出预防措施和意见。</w:t>
      </w:r>
    </w:p>
    <w:p w14:paraId="1F0A8C3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4、安全管理部</w:t>
      </w:r>
    </w:p>
    <w:p w14:paraId="25CDB1C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4.1、宣传、贯彻执行国家、地方、行业安全生产和劳动保护政策、法律法规、标准及公司的安全生产规章制度。</w:t>
      </w:r>
    </w:p>
    <w:p w14:paraId="7852351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4.2、负责安全生产教育和管理工作，总结、交流、推广先进的安全生产经验。</w:t>
      </w:r>
    </w:p>
    <w:p w14:paraId="0EF5956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4.3、负责安全生产保证计划的工作。</w:t>
      </w:r>
    </w:p>
    <w:p w14:paraId="1A0928B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4.4、制定年度安全生产工作计划，负责贯彻实施。</w:t>
      </w:r>
    </w:p>
    <w:p w14:paraId="7816676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4.5、经常深入基层和现场，检查指导安全管理人员的工作，掌握安全生产状况。</w:t>
      </w:r>
    </w:p>
    <w:p w14:paraId="7FFE81A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4.6、组织安全生产活动和定期安全检查。组织施工现场安全生产保证体系内部审核。</w:t>
      </w:r>
    </w:p>
    <w:p w14:paraId="087F99B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4.7、对事故隐患和对职工健康有较大危害的作业，下达安全指令，限期整改，制止违章指挥、违章作业。遇有重大险情有权下令停止作业，并立即向上级报告。</w:t>
      </w:r>
    </w:p>
    <w:p w14:paraId="7D6C598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4.8、参加审查施工组织设计和专项安全技术措施计划，确定预防与控制措施，并对贯彻执行情况进行监督检查。</w:t>
      </w:r>
    </w:p>
    <w:p w14:paraId="5306FCF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4.9、对劳防用品的采购、发放、使用情况进行监督检查。参加审定防暑降温、防寒保暖措施并监督检查其实施。</w:t>
      </w:r>
    </w:p>
    <w:p w14:paraId="0188C9D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4.10、配合人力资源部门做好职工的安全技术培训和考核工作。</w:t>
      </w:r>
    </w:p>
    <w:p w14:paraId="4813932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4.11、参加工伤事故的现场勘察、调查、分析和处理；对伤亡事故和重大未遂事故的责任者提出处理意见。</w:t>
      </w:r>
    </w:p>
    <w:p w14:paraId="40F08E8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4.12、协助有关部门做好锅炉、压力容器、起重机械等危险性较大的设备安全监察工作。</w:t>
      </w:r>
    </w:p>
    <w:p w14:paraId="78F2809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4.13、负责工伤事故的统计、分析和报告，建立工伤人员档案。</w:t>
      </w:r>
    </w:p>
    <w:p w14:paraId="2CD7100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4.14、负责监督对外协队伍的安全管理工作。</w:t>
      </w:r>
    </w:p>
    <w:p w14:paraId="765F6BA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4.15、做好职工伤残评审的申报管理工作。</w:t>
      </w:r>
    </w:p>
    <w:p w14:paraId="0BB6F97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5、专职安全员</w:t>
      </w:r>
    </w:p>
    <w:p w14:paraId="75B6270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5.1、负责对进场职工及外协人员进行安全教育，建立职工“劳动保护教育卡”，指导、监督班组开展安全活动。</w:t>
      </w:r>
    </w:p>
    <w:p w14:paraId="5C88B2A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5.2、负责危险部位、重点控制部位的巡视；对违章作业和事故隐患及时发出整改通知单，限期整改。</w:t>
      </w:r>
    </w:p>
    <w:p w14:paraId="5E86F12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5.3、对已发生的事故隐患落实整改，并向项目经理部反馈整改情况。</w:t>
      </w:r>
    </w:p>
    <w:p w14:paraId="7139539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5.4、对于危及工人生命安全的重大隐患有权停止施工生产，并立即向领导报告情况。</w:t>
      </w:r>
    </w:p>
    <w:p w14:paraId="0D30594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5.5、协助项目经理部领导制定项目经理部安全生产管理制度，建立安全生产保证体系运行必需的安全记录。</w:t>
      </w:r>
    </w:p>
    <w:p w14:paraId="36DFDF8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5.6、接受上级安全管理部门的业务指导，积极配合协助上级安全管理部门的安全生产检查。</w:t>
      </w:r>
    </w:p>
    <w:p w14:paraId="24602BC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5.7、协助工程副经理开展定期安全生产检查和复查，落实前次施工现场存在隐患整改情况，并做好检查记录。</w:t>
      </w:r>
    </w:p>
    <w:p w14:paraId="634827A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5.8、参加安全防护设施的验收，填写验收记录，并根据检验状况分别挂牌标识。配合物资设备部进行安全防护用品和机械设备的检查验收工作。</w:t>
      </w:r>
    </w:p>
    <w:p w14:paraId="4CAD883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5.9、根据上级规定，督促检查个人防护用品、保健食品、清凉饮料的正确使用。</w:t>
      </w:r>
    </w:p>
    <w:p w14:paraId="521EEB4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5.10、负责施工动火证的申报工作；参与安全技术措施交底。</w:t>
      </w:r>
    </w:p>
    <w:p w14:paraId="4113BB7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5.11、发生伤亡事故，应立即采取措施，开展救援工作，并保护施工现场，迅速报告；参加事故的调查、分析，处理并参与制定纠正和预防措施，防止事故再次发生。</w:t>
      </w:r>
    </w:p>
    <w:p w14:paraId="56DAAAD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6、专业施工队伍</w:t>
      </w:r>
    </w:p>
    <w:p w14:paraId="32D5E04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6.1、认真执行国家、地方和本公司安全生产的各项法规、规定、规章制度、安全操作规程及施工合同和安全协议书的有关条款，分包队主要负责人是安全生产的第一责任人。</w:t>
      </w:r>
    </w:p>
    <w:p w14:paraId="285750E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6.2、严格履行各项劳务用工手续，做好本队人员的岗位安全培训，经常组织学习安全操作规程，监督本队人员遵守劳动、安全纪律，做到不违章指挥，制止违章作业。</w:t>
      </w:r>
    </w:p>
    <w:p w14:paraId="2CB522D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6.3、制订、实施安全生产各项管理制度、安全技术措施计划，保证本队安全生产。</w:t>
      </w:r>
    </w:p>
    <w:p w14:paraId="7872BDC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6.4、必须保持本队人员的相对稳定，人员变更须事先向有关部门申报，批准后新来人员应按规定办理各种手续，并经入场和上岗安全教育后方准上岗。</w:t>
      </w:r>
    </w:p>
    <w:p w14:paraId="46294D4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6.5、根据上级有关安全生产、文明施工交底，向本队各工种进行详细的书面安全交底，针对当天任务、作业环境等情况，做好班前安全交底，监督其执行情况，发现问题，及时纠正、解决。</w:t>
      </w:r>
    </w:p>
    <w:p w14:paraId="6393827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6.6、定期和不定期组织检查本队人员作业现场安全生产状况，发现问题，及时纠正，重大隐患应立即上报有关领导。</w:t>
      </w:r>
    </w:p>
    <w:p w14:paraId="6BD4744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6.7、发生因工伤亡及未遂事故，应保护好现场，做好伤者抢救工作，并立即上报总包单位。</w:t>
      </w:r>
    </w:p>
    <w:p w14:paraId="56C8F14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p>
    <w:p w14:paraId="6B655B50">
      <w:pPr>
        <w:keepNext/>
        <w:keepLines/>
        <w:widowControl w:val="0"/>
        <w:kinsoku/>
        <w:wordWrap/>
        <w:overflowPunct/>
        <w:topLinePunct w:val="0"/>
        <w:bidi w:val="0"/>
        <w:adjustRightInd w:val="0"/>
        <w:snapToGrid w:val="0"/>
        <w:spacing w:before="0" w:after="0" w:line="360" w:lineRule="auto"/>
        <w:ind w:firstLine="562" w:firstLineChars="200"/>
        <w:jc w:val="left"/>
        <w:outlineLvl w:val="2"/>
        <w:rPr>
          <w:rFonts w:hint="eastAsia" w:ascii="宋体" w:hAnsi="宋体" w:eastAsia="宋体" w:cs="宋体"/>
          <w:b/>
          <w:bCs/>
          <w:color w:val="auto"/>
          <w:kern w:val="0"/>
          <w:sz w:val="28"/>
          <w:szCs w:val="28"/>
          <w:highlight w:val="none"/>
          <w:lang w:val="en-US" w:eastAsia="zh-CN" w:bidi="ar-SA"/>
        </w:rPr>
      </w:pPr>
      <w:bookmarkStart w:id="165" w:name="_Toc3911"/>
      <w:bookmarkStart w:id="166" w:name="_Toc240"/>
      <w:bookmarkStart w:id="167" w:name="_Toc15923"/>
      <w:r>
        <w:rPr>
          <w:rFonts w:hint="eastAsia" w:ascii="宋体" w:hAnsi="宋体" w:eastAsia="宋体" w:cs="宋体"/>
          <w:b/>
          <w:bCs/>
          <w:color w:val="auto"/>
          <w:kern w:val="0"/>
          <w:sz w:val="28"/>
          <w:szCs w:val="28"/>
          <w:highlight w:val="none"/>
          <w:lang w:val="en-US" w:eastAsia="zh-CN" w:bidi="ar-SA"/>
        </w:rPr>
        <w:t>五、施工管理制度</w:t>
      </w:r>
      <w:bookmarkEnd w:id="165"/>
      <w:bookmarkEnd w:id="166"/>
      <w:bookmarkEnd w:id="167"/>
    </w:p>
    <w:p w14:paraId="01D3748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68" w:name="_Toc264990577"/>
      <w:bookmarkEnd w:id="168"/>
      <w:bookmarkStart w:id="169" w:name="_Toc267465718"/>
      <w:bookmarkEnd w:id="169"/>
      <w:bookmarkStart w:id="170" w:name="_Toc435786214"/>
      <w:bookmarkEnd w:id="170"/>
      <w:bookmarkStart w:id="171" w:name="_Toc400741547"/>
      <w:bookmarkEnd w:id="171"/>
      <w:bookmarkStart w:id="172" w:name="_Toc435787017"/>
      <w:bookmarkEnd w:id="172"/>
      <w:bookmarkStart w:id="173" w:name="_Toc232914808"/>
      <w:bookmarkEnd w:id="173"/>
      <w:bookmarkStart w:id="174" w:name="_Toc435787419"/>
      <w:bookmarkEnd w:id="174"/>
      <w:bookmarkStart w:id="175" w:name="_Toc435786616"/>
      <w:bookmarkEnd w:id="175"/>
      <w:bookmarkStart w:id="176" w:name="_Toc436208554"/>
      <w:bookmarkEnd w:id="176"/>
      <w:bookmarkStart w:id="177" w:name="_Toc338404420"/>
      <w:bookmarkEnd w:id="177"/>
      <w:bookmarkStart w:id="178" w:name="_Toc436215633"/>
      <w:bookmarkEnd w:id="178"/>
      <w:bookmarkStart w:id="179" w:name="_Toc233187682"/>
      <w:bookmarkEnd w:id="179"/>
      <w:r>
        <w:rPr>
          <w:rFonts w:hint="eastAsia" w:ascii="宋体" w:hAnsi="宋体" w:eastAsia="宋体" w:cs="宋体"/>
          <w:b w:val="0"/>
          <w:bCs w:val="0"/>
          <w:color w:val="auto"/>
          <w:kern w:val="0"/>
          <w:sz w:val="28"/>
          <w:szCs w:val="28"/>
          <w:highlight w:val="none"/>
          <w:lang w:val="en-US" w:eastAsia="zh-CN" w:bidi="ar-SA"/>
        </w:rPr>
        <w:t>1、安全管理程序</w:t>
      </w:r>
    </w:p>
    <w:p w14:paraId="7CE3112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1.1项目经理负责制订、实施、修改、完善本程序，并检查、监督项目部对本程序的实施效果。</w:t>
      </w:r>
    </w:p>
    <w:p w14:paraId="26819A0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1.2项目部安全员负责落实安全生产措施，作好记录，并上报发现的安全隐患。</w:t>
      </w:r>
    </w:p>
    <w:p w14:paraId="2C8F8AD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1.3项目技术负责人对上报的安全隐患迅速制定整改措施，项目经理审批，安全员监督执行。</w:t>
      </w:r>
    </w:p>
    <w:p w14:paraId="173EF56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1.4项目技术负责人负责对工地的文明生产进行总体策划，制定措施，公司总工审批。</w:t>
      </w:r>
    </w:p>
    <w:p w14:paraId="7889B3E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1.5施工员、安全员负责对安全文明措施落实实施，并进行跟踪检查。</w:t>
      </w:r>
    </w:p>
    <w:p w14:paraId="7B5E4FD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1.6相关班组负责实施安全文明生产措施。</w:t>
      </w:r>
    </w:p>
    <w:p w14:paraId="16358AE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1.7项目部对安全、文明生产每周进行一次全面检查并记录，并对检查进行通报，制定出相应的措施。</w:t>
      </w:r>
    </w:p>
    <w:p w14:paraId="7248F26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80" w:name="_Toc400741548"/>
      <w:bookmarkEnd w:id="180"/>
      <w:bookmarkStart w:id="181" w:name="_Toc264990578"/>
      <w:bookmarkEnd w:id="181"/>
      <w:bookmarkStart w:id="182" w:name="_Toc435787018"/>
      <w:bookmarkEnd w:id="182"/>
      <w:bookmarkStart w:id="183" w:name="_Toc436208555"/>
      <w:bookmarkEnd w:id="183"/>
      <w:bookmarkStart w:id="184" w:name="_Toc435808403"/>
      <w:bookmarkEnd w:id="184"/>
      <w:bookmarkStart w:id="185" w:name="_Toc435787420"/>
      <w:bookmarkEnd w:id="185"/>
      <w:bookmarkStart w:id="186" w:name="_Toc435786215"/>
      <w:bookmarkEnd w:id="186"/>
      <w:bookmarkStart w:id="187" w:name="_Toc267465719"/>
      <w:bookmarkEnd w:id="187"/>
      <w:bookmarkStart w:id="188" w:name="_Toc338404421"/>
      <w:bookmarkEnd w:id="188"/>
      <w:bookmarkStart w:id="189" w:name="_Toc435786617"/>
      <w:bookmarkEnd w:id="189"/>
      <w:bookmarkStart w:id="190" w:name="_Toc232914809"/>
      <w:bookmarkEnd w:id="190"/>
      <w:bookmarkStart w:id="191" w:name="_Toc233187683"/>
      <w:bookmarkEnd w:id="191"/>
      <w:r>
        <w:rPr>
          <w:rFonts w:hint="eastAsia" w:ascii="宋体" w:hAnsi="宋体" w:eastAsia="宋体" w:cs="宋体"/>
          <w:b w:val="0"/>
          <w:bCs w:val="0"/>
          <w:color w:val="auto"/>
          <w:kern w:val="0"/>
          <w:sz w:val="28"/>
          <w:szCs w:val="28"/>
          <w:highlight w:val="none"/>
          <w:lang w:val="en-US" w:eastAsia="zh-CN" w:bidi="ar-SA"/>
        </w:rPr>
        <w:t>2、安全管理制度</w:t>
      </w:r>
    </w:p>
    <w:p w14:paraId="66C8866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92" w:name="_Toc211580268"/>
      <w:bookmarkEnd w:id="192"/>
      <w:r>
        <w:rPr>
          <w:rFonts w:hint="eastAsia" w:ascii="宋体" w:hAnsi="宋体" w:eastAsia="宋体" w:cs="宋体"/>
          <w:b w:val="0"/>
          <w:bCs w:val="0"/>
          <w:color w:val="auto"/>
          <w:kern w:val="0"/>
          <w:sz w:val="28"/>
          <w:szCs w:val="28"/>
          <w:highlight w:val="none"/>
          <w:lang w:val="en-US" w:eastAsia="zh-CN" w:bidi="ar-SA"/>
        </w:rPr>
        <w:t>2.1安全生产纪律制度</w:t>
      </w:r>
    </w:p>
    <w:p w14:paraId="6F643AF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(1)企业职工要热爱本职工作，努力学习，提高政治、文化、业务水平和操作技能。积极参加安全生产的各种活动，提出改进安全工作的意见，搞好安全生产。</w:t>
      </w:r>
    </w:p>
    <w:p w14:paraId="7950D41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(2)遵守劳动纪律，服从领导和安全检查人员的指挥，工作时思想集中，坚守岗位，未经许可不得从事非本工种作业；严禁酒后上班，不得在禁止烟火的地方吸烟动火。</w:t>
      </w:r>
    </w:p>
    <w:p w14:paraId="5CAD13E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(3)严格执行操作规程，不得违章作业；对违章作业的指令有权拒绝，并有责任制止他人违章作业。</w:t>
      </w:r>
    </w:p>
    <w:p w14:paraId="5AA31CF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按照作业要求正确穿戴个人防护用品。进入施工现场必须戴安全帽；在没有防护设施的高空和陡坡施工必须系安全带；高空作业不得穿硬底和带钉易滑的鞋，不得往下投掷物料，严禁赤脚或穿高跟鞋、拖鞋进入施工现场。</w:t>
      </w:r>
    </w:p>
    <w:p w14:paraId="0C8253F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93" w:name="_Toc211580269"/>
      <w:bookmarkEnd w:id="193"/>
      <w:r>
        <w:rPr>
          <w:rFonts w:hint="eastAsia" w:ascii="宋体" w:hAnsi="宋体" w:eastAsia="宋体" w:cs="宋体"/>
          <w:b w:val="0"/>
          <w:bCs w:val="0"/>
          <w:color w:val="auto"/>
          <w:kern w:val="0"/>
          <w:sz w:val="28"/>
          <w:szCs w:val="28"/>
          <w:highlight w:val="none"/>
          <w:lang w:val="en-US" w:eastAsia="zh-CN" w:bidi="ar-SA"/>
        </w:rPr>
        <w:t>2.2三级教育制度</w:t>
      </w:r>
    </w:p>
    <w:p w14:paraId="09DA6D7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广泛开展安全生产的宣传教育，使各级领导和广大职工群众，真正认识到安全生产的重要性、必要性，懂得安全生产文明生产的重要性、必要性，懂得安全第一的思想，自觉地遵守各项安全生产法令和规章制度。</w:t>
      </w:r>
    </w:p>
    <w:p w14:paraId="7DB27D7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(2)企业要建立经常性的安全教育和培训考核制度，要把《建筑安装工人安全技术操作规程》作为安全教育的重要内容和考核、评定工人技术水平的重要依据，考核成绩要记入职工技术档案。</w:t>
      </w:r>
    </w:p>
    <w:p w14:paraId="18A8A14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(3)新工人（包括合同工、临时工、学徒工、实习和代培人员）必须进行入厂安全教育。教育内容包括安全技术知识、设备性能、操作规程、安全制度和严禁事项，并经考试合格后，方可进入操作岗位。</w:t>
      </w:r>
    </w:p>
    <w:p w14:paraId="0608918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电工、焊工、架子工、司炉工、机操工、起重工和各种机动车辆司机等特殊工种工人，除进行一般安全教育外，还要经过本工种和安后技术教育，经考核合格发证后，方准独立操作；每年还要进行一次复审。对从事有尘毒危害作业的工人，要进行尘毒危害和防治知识教育。</w:t>
      </w:r>
    </w:p>
    <w:p w14:paraId="079908B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(5)采用新技术、新工艺、新设备施工和调换工作岗位时，要对操作人员进行新技术操作和新岗位的安全教育，未经教育不得上岗操作。</w:t>
      </w:r>
    </w:p>
    <w:p w14:paraId="078BD3F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(6)定期轮训企业各级领导干部和安全干部，提高政策思想水平，熟悉安全技术、劳动卫生业务和知识，做好安全工作。</w:t>
      </w:r>
    </w:p>
    <w:p w14:paraId="34D8D89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94" w:name="_Toc211580270"/>
      <w:bookmarkEnd w:id="194"/>
      <w:r>
        <w:rPr>
          <w:rFonts w:hint="eastAsia" w:ascii="宋体" w:hAnsi="宋体" w:eastAsia="宋体" w:cs="宋体"/>
          <w:b w:val="0"/>
          <w:bCs w:val="0"/>
          <w:color w:val="auto"/>
          <w:kern w:val="0"/>
          <w:sz w:val="28"/>
          <w:szCs w:val="28"/>
          <w:highlight w:val="none"/>
          <w:lang w:val="en-US" w:eastAsia="zh-CN" w:bidi="ar-SA"/>
        </w:rPr>
        <w:t>2.3施工现场安全管理制度</w:t>
      </w:r>
    </w:p>
    <w:p w14:paraId="63A0749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(1)建立、健全项目施工现场文明施工管理组织、施工现场分包单位应服从总包单位的文明施工工作。</w:t>
      </w:r>
    </w:p>
    <w:p w14:paraId="52E9D67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(2)建立、健全各项文明施工岗位责任制，文明施工管理按专业、岗位、片区、栋号等分片包干。</w:t>
      </w:r>
    </w:p>
    <w:p w14:paraId="2491E1E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(3)广泛开展文明施工宣传教育，提高施工现场全体施工人员的素质，养成遵守纪律和文明施工的习惯。</w:t>
      </w:r>
    </w:p>
    <w:p w14:paraId="0768981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(4)施工现场必须按施工组织设计总平面图进行规划布置。现场临时设施的搭设、材料、构件半成品，非标准设备的堆放、机械设备的停放，均应在总平面图确定的位置上，不得随意搭设和堆停放。</w:t>
      </w:r>
    </w:p>
    <w:p w14:paraId="50EC870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(5)施工现场设置明显标牌，施工人员统一着工作服，戴好规定颜色的安全帽，严禁打赤膊。</w:t>
      </w:r>
    </w:p>
    <w:p w14:paraId="37B67B3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(6)施工现场必须做到道路畅通无障碍，排水畅通无积水，场地整洁无施工垃圾。</w:t>
      </w:r>
    </w:p>
    <w:p w14:paraId="3F21E1B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(7)操作地点要保持清洁干净。施工班组要做到自产自清、日产日清，工完场清，标准管理。</w:t>
      </w:r>
    </w:p>
    <w:p w14:paraId="2E8ABD5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(8)材料、构件和机具要堆、停放整齐，做到砂石成方，砖成丁，材料要清底用净。脚手工具、模板、门窗、构件要分类码放整齐，做到堆放一头齐，垛位一条线。</w:t>
      </w:r>
    </w:p>
    <w:p w14:paraId="4ACA992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(9)现场使用的机械要做到摆放整齐，机身保持整洁，标记编号明显，安全装置灵敏有效、机棚内外干净整齐，栅内视线好，操作方便。</w:t>
      </w:r>
    </w:p>
    <w:p w14:paraId="7F1F600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(10)坚绝杜绝浪费。现场禁止随地乱丢材料和工具，做到不见零散砂、石、砖、瓦、水泥、构件、工具；不见乱丢的剩灰浆、废铅丝、短管头、钢筋头；不见乱丢的模板扣件、木板条。</w:t>
      </w:r>
    </w:p>
    <w:p w14:paraId="3973408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(11)遵守国家有关环境保护的法律规定，做好现场所有场所和空间上的清洁，采取措施控制和消除施工现场空气、粉尘、噪声、水源污染源，达到规定的要求。</w:t>
      </w:r>
    </w:p>
    <w:p w14:paraId="5E4919C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(12)坚持施工现场文明施工周检制度，按照项目文明施工标准检查、评比与考核，进行奖、惩兑现。</w:t>
      </w:r>
    </w:p>
    <w:p w14:paraId="483D0A9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95" w:name="_Toc211580271"/>
      <w:bookmarkEnd w:id="195"/>
      <w:r>
        <w:rPr>
          <w:rFonts w:hint="eastAsia" w:ascii="宋体" w:hAnsi="宋体" w:eastAsia="宋体" w:cs="宋体"/>
          <w:b w:val="0"/>
          <w:bCs w:val="0"/>
          <w:color w:val="auto"/>
          <w:kern w:val="0"/>
          <w:sz w:val="28"/>
          <w:szCs w:val="28"/>
          <w:highlight w:val="none"/>
          <w:lang w:val="en-US" w:eastAsia="zh-CN" w:bidi="ar-SA"/>
        </w:rPr>
        <w:t>2.4特殊工种持证上岗制度</w:t>
      </w:r>
    </w:p>
    <w:p w14:paraId="079C9D5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(1)电工</w:t>
      </w:r>
      <w:r>
        <w:rPr>
          <w:rFonts w:hint="eastAsia" w:ascii="宋体" w:hAnsi="宋体" w:eastAsia="宋体" w:cs="宋体"/>
          <w:b w:val="0"/>
          <w:bCs w:val="0"/>
          <w:color w:val="auto"/>
          <w:kern w:val="0"/>
          <w:sz w:val="28"/>
          <w:szCs w:val="28"/>
          <w:highlight w:val="none"/>
          <w:lang w:val="en-US" w:eastAsia="zh-CN" w:bidi="ar-SA"/>
        </w:rPr>
        <w:fldChar w:fldCharType="begin"/>
      </w:r>
      <w:r>
        <w:rPr>
          <w:rFonts w:hint="eastAsia" w:ascii="宋体" w:hAnsi="宋体" w:eastAsia="宋体" w:cs="宋体"/>
          <w:b w:val="0"/>
          <w:bCs w:val="0"/>
          <w:color w:val="auto"/>
          <w:kern w:val="0"/>
          <w:sz w:val="28"/>
          <w:szCs w:val="28"/>
          <w:highlight w:val="none"/>
          <w:lang w:val="en-US" w:eastAsia="zh-CN" w:bidi="ar-SA"/>
        </w:rPr>
        <w:instrText xml:space="preserve"> HYPERLINK "http://www.net366.com/zhuanti/281/" </w:instrText>
      </w:r>
      <w:r>
        <w:rPr>
          <w:rFonts w:hint="eastAsia" w:ascii="宋体" w:hAnsi="宋体" w:eastAsia="宋体" w:cs="宋体"/>
          <w:b w:val="0"/>
          <w:bCs w:val="0"/>
          <w:color w:val="auto"/>
          <w:kern w:val="0"/>
          <w:sz w:val="28"/>
          <w:szCs w:val="28"/>
          <w:highlight w:val="none"/>
          <w:lang w:val="en-US" w:eastAsia="zh-CN" w:bidi="ar-SA"/>
        </w:rPr>
        <w:fldChar w:fldCharType="separate"/>
      </w:r>
      <w:r>
        <w:rPr>
          <w:rFonts w:hint="eastAsia" w:ascii="宋体" w:hAnsi="宋体" w:eastAsia="宋体" w:cs="宋体"/>
          <w:b w:val="0"/>
          <w:bCs w:val="0"/>
          <w:color w:val="auto"/>
          <w:kern w:val="0"/>
          <w:sz w:val="28"/>
          <w:szCs w:val="28"/>
          <w:highlight w:val="none"/>
          <w:lang w:val="en-US" w:eastAsia="zh-CN" w:bidi="ar-SA"/>
        </w:rPr>
        <w:t>安全</w:t>
      </w:r>
      <w:r>
        <w:rPr>
          <w:rFonts w:hint="eastAsia" w:ascii="宋体" w:hAnsi="宋体" w:eastAsia="宋体" w:cs="宋体"/>
          <w:b w:val="0"/>
          <w:bCs w:val="0"/>
          <w:color w:val="auto"/>
          <w:kern w:val="0"/>
          <w:sz w:val="28"/>
          <w:szCs w:val="28"/>
          <w:highlight w:val="none"/>
          <w:lang w:val="en-US" w:eastAsia="zh-CN" w:bidi="ar-SA"/>
        </w:rPr>
        <w:fldChar w:fldCharType="end"/>
      </w:r>
      <w:r>
        <w:rPr>
          <w:rFonts w:hint="eastAsia" w:ascii="宋体" w:hAnsi="宋体" w:eastAsia="宋体" w:cs="宋体"/>
          <w:b w:val="0"/>
          <w:bCs w:val="0"/>
          <w:color w:val="auto"/>
          <w:kern w:val="0"/>
          <w:sz w:val="28"/>
          <w:szCs w:val="28"/>
          <w:highlight w:val="none"/>
          <w:lang w:val="en-US" w:eastAsia="zh-CN" w:bidi="ar-SA"/>
        </w:rPr>
        <w:t>操作规程</w:t>
      </w:r>
    </w:p>
    <w:p w14:paraId="790B397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1）电气操作人员应思想集中，电器线路在未经测电笔确定无电前，应一律视为“有电”，不可用手触摸，不可绝对相信绝缘体，应认为有电操作。</w:t>
      </w:r>
    </w:p>
    <w:p w14:paraId="72FEF32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2）工作前应详细检查自己所用工具是否</w:t>
      </w:r>
      <w:r>
        <w:rPr>
          <w:rFonts w:hint="eastAsia" w:ascii="宋体" w:hAnsi="宋体" w:eastAsia="宋体" w:cs="宋体"/>
          <w:b w:val="0"/>
          <w:bCs w:val="0"/>
          <w:color w:val="auto"/>
          <w:kern w:val="0"/>
          <w:sz w:val="28"/>
          <w:szCs w:val="28"/>
          <w:highlight w:val="none"/>
          <w:lang w:val="en-US" w:eastAsia="zh-CN" w:bidi="ar-SA"/>
        </w:rPr>
        <w:fldChar w:fldCharType="begin"/>
      </w:r>
      <w:r>
        <w:rPr>
          <w:rFonts w:hint="eastAsia" w:ascii="宋体" w:hAnsi="宋体" w:eastAsia="宋体" w:cs="宋体"/>
          <w:b w:val="0"/>
          <w:bCs w:val="0"/>
          <w:color w:val="auto"/>
          <w:kern w:val="0"/>
          <w:sz w:val="28"/>
          <w:szCs w:val="28"/>
          <w:highlight w:val="none"/>
          <w:lang w:val="en-US" w:eastAsia="zh-CN" w:bidi="ar-SA"/>
        </w:rPr>
        <w:instrText xml:space="preserve"> HYPERLINK "http://www.net366.com/zhuanti/281/" </w:instrText>
      </w:r>
      <w:r>
        <w:rPr>
          <w:rFonts w:hint="eastAsia" w:ascii="宋体" w:hAnsi="宋体" w:eastAsia="宋体" w:cs="宋体"/>
          <w:b w:val="0"/>
          <w:bCs w:val="0"/>
          <w:color w:val="auto"/>
          <w:kern w:val="0"/>
          <w:sz w:val="28"/>
          <w:szCs w:val="28"/>
          <w:highlight w:val="none"/>
          <w:lang w:val="en-US" w:eastAsia="zh-CN" w:bidi="ar-SA"/>
        </w:rPr>
        <w:fldChar w:fldCharType="separate"/>
      </w:r>
      <w:r>
        <w:rPr>
          <w:rFonts w:hint="eastAsia" w:ascii="宋体" w:hAnsi="宋体" w:eastAsia="宋体" w:cs="宋体"/>
          <w:b w:val="0"/>
          <w:bCs w:val="0"/>
          <w:color w:val="auto"/>
          <w:kern w:val="0"/>
          <w:sz w:val="28"/>
          <w:szCs w:val="28"/>
          <w:highlight w:val="none"/>
          <w:lang w:val="en-US" w:eastAsia="zh-CN" w:bidi="ar-SA"/>
        </w:rPr>
        <w:t>安全</w:t>
      </w:r>
      <w:r>
        <w:rPr>
          <w:rFonts w:hint="eastAsia" w:ascii="宋体" w:hAnsi="宋体" w:eastAsia="宋体" w:cs="宋体"/>
          <w:b w:val="0"/>
          <w:bCs w:val="0"/>
          <w:color w:val="auto"/>
          <w:kern w:val="0"/>
          <w:sz w:val="28"/>
          <w:szCs w:val="28"/>
          <w:highlight w:val="none"/>
          <w:lang w:val="en-US" w:eastAsia="zh-CN" w:bidi="ar-SA"/>
        </w:rPr>
        <w:fldChar w:fldCharType="end"/>
      </w:r>
      <w:r>
        <w:rPr>
          <w:rFonts w:hint="eastAsia" w:ascii="宋体" w:hAnsi="宋体" w:eastAsia="宋体" w:cs="宋体"/>
          <w:b w:val="0"/>
          <w:bCs w:val="0"/>
          <w:color w:val="auto"/>
          <w:kern w:val="0"/>
          <w:sz w:val="28"/>
          <w:szCs w:val="28"/>
          <w:highlight w:val="none"/>
          <w:lang w:val="en-US" w:eastAsia="zh-CN" w:bidi="ar-SA"/>
        </w:rPr>
        <w:t>可靠，穿戴好必须的防护用品，以防工作时发生意外。</w:t>
      </w:r>
    </w:p>
    <w:p w14:paraId="5DC710E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3）维修线路要采取必要的措施，在开关手把上或线路上悬挂“有人工作、禁止合闸”的警告牌，防止他人中途送电。</w:t>
      </w:r>
    </w:p>
    <w:p w14:paraId="2DBE9F0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4）使用测电笔时要注意测试电压范围，禁止超出范围使用，电工人员一般使用的电笔，只许在五百伏以下电压使用。</w:t>
      </w:r>
    </w:p>
    <w:p w14:paraId="4EA4C9E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5）工作中所有拆除的电线要处理好，带电线头包好，以防发生触电。</w:t>
      </w:r>
    </w:p>
    <w:p w14:paraId="77A58BA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6）所用导线及保险丝，其容量大小必须合乎规定标准，选择开关时必须大于所控制设备的总容量。</w:t>
      </w:r>
    </w:p>
    <w:p w14:paraId="0CE02B8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7）工作完毕后，必须拆除临时地线，并检查是否有工具等物漏忘电杆上。</w:t>
      </w:r>
    </w:p>
    <w:p w14:paraId="35D681E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8）检查完工后，送电前必须认真检查，看是否合乎要求并和有关人员联系好，方能送电。</w:t>
      </w:r>
    </w:p>
    <w:p w14:paraId="30E87CA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9）发生火警时，应立即切断电源，用四氯化碳粉质灭火器或黄砂扑救，严禁用水扑救。</w:t>
      </w:r>
    </w:p>
    <w:p w14:paraId="650B52E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10）工作结束后，必须全部工作人员撤离工作地段，拆除警告牌，所有材料、工具、仪表等随之撤离，原有防护装置随时安装好。</w:t>
      </w:r>
    </w:p>
    <w:p w14:paraId="1AB6B54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11）操作地段清理后，操作人员要亲自检查，如要送电试验一定要和有关人员联系好，以免发生意外。</w:t>
      </w:r>
    </w:p>
    <w:p w14:paraId="3F28BC1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(2)电焊工安全操作规程</w:t>
      </w:r>
    </w:p>
    <w:p w14:paraId="06AD145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1）电焊机外壳，必须接地良好，其电源的装拆应由电工进行。电焊机要设单独的开关，开关应放在防雨的闸箱内，拉合时应戴手套侧向操作。</w:t>
      </w:r>
    </w:p>
    <w:p w14:paraId="063BD33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2）焊钳与把线必须绝缘良好，连接牢固，更换焊条应戴手套。在潮湿地点工作，应站在绝缘胶板或木板上。</w:t>
      </w:r>
    </w:p>
    <w:p w14:paraId="555A967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严禁在带压力的容器或管道上施焊，焊接带电的设备必须先切断电源。焊接贮存过易燃、易爆、有毒物品的容器或管道，必须清除干净，并将所有孔口打开。在密闭金属容器内施焊时，容器必须可靠接地，通风良好，并应有人监护。严禁向容器内输入氧气。</w:t>
      </w:r>
    </w:p>
    <w:p w14:paraId="52808E5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焊接预热工件时，应有石棉布或挡板等隔热措施。把线、地线，禁止与钢丝绳接触，更不得用钢丝绳或机电设备代替零线。所有地线接头，必须连接牢固。更换场地移动把线时，应切断电源，并不得手持把线爬梯登高。清除焊渣、采用电弧气刨清根时，应戴防护眼镜或面罩，防止铁渣飞溅伤人。</w:t>
      </w:r>
    </w:p>
    <w:p w14:paraId="46D5D63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5）多台焊机在一起集中施焊时，焊接平台或焊件必须接地，并应有隔光板。</w:t>
      </w:r>
    </w:p>
    <w:p w14:paraId="50F6BF6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6）钍钨极要放置在密闭铅盒内，磨削钝钨极时，必须戴手套、口罩，井将粉尘及时排除。</w:t>
      </w:r>
    </w:p>
    <w:p w14:paraId="2170A76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7）二氧化碳气体预热器的外壳应绝缘，端电压不应大于36伏。</w:t>
      </w:r>
    </w:p>
    <w:p w14:paraId="5670E6C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8）雷雨时，应停止露天焊接作业。</w:t>
      </w:r>
    </w:p>
    <w:p w14:paraId="0189243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9）施焊场地周围应清除易燃易爆物品，或进行覆盖、隔离。</w:t>
      </w:r>
    </w:p>
    <w:p w14:paraId="7DFD588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10）工作结束，应切断焊机电源，并检查操作地点，确认无起火危险后，方可离开。</w:t>
      </w:r>
    </w:p>
    <w:p w14:paraId="59A8117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(3)架子工安全操作规程</w:t>
      </w:r>
    </w:p>
    <w:p w14:paraId="236F0E3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1）架上作业人员必须佩挂安全带并站稳把牢。</w:t>
      </w:r>
    </w:p>
    <w:p w14:paraId="286F49E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2）未设置第一排连墙件前，应适当设抛撑以确保架子稳定和架上作业人员安全。</w:t>
      </w:r>
    </w:p>
    <w:p w14:paraId="308B0D7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3）在架上传递、放置杆件时，应注意防止失衡闪失。</w:t>
      </w:r>
    </w:p>
    <w:p w14:paraId="09A4AE7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4）安装较重的杆部件或作业条件较差时，应该单人单独操作。</w:t>
      </w:r>
    </w:p>
    <w:p w14:paraId="77187DB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5）剪刀撑、连墙件及其它整体性拉结杆件应随架子高度的上升及时装设，以确保整架稳定。</w:t>
      </w:r>
    </w:p>
    <w:p w14:paraId="3E671EF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6）搭设途中，架上不得集中（超载）堆置杆件材料。</w:t>
      </w:r>
    </w:p>
    <w:p w14:paraId="2595AB2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7）搭设中应统一指挥、协调作业。</w:t>
      </w:r>
    </w:p>
    <w:p w14:paraId="0A2F899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8）确保构架的尺寸、杆件的垂直度，各节点构造和紧固程度符合设计要求。</w:t>
      </w:r>
    </w:p>
    <w:p w14:paraId="6070EF2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9）砌筑用的里脚手架铺设宽度不得小于1.2米，高度应保持低于外墙20厘米，支架间距不得大于1.5米，支架底脚应有垫木块，并支在能承重的结构上。</w:t>
      </w:r>
    </w:p>
    <w:p w14:paraId="2E2991C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10）禁止使用材质、规格和缺陷不符合要求的杆配件。如钢管有严重锈蚀、弯曲、压扁或裂纹的不得使用，扣件有脆裂、变形、滑丝的。</w:t>
      </w:r>
    </w:p>
    <w:p w14:paraId="55B575C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96" w:name="_Toc211580272"/>
      <w:bookmarkEnd w:id="196"/>
      <w:r>
        <w:rPr>
          <w:rFonts w:hint="eastAsia" w:ascii="宋体" w:hAnsi="宋体" w:eastAsia="宋体" w:cs="宋体"/>
          <w:b w:val="0"/>
          <w:bCs w:val="0"/>
          <w:color w:val="auto"/>
          <w:kern w:val="0"/>
          <w:sz w:val="28"/>
          <w:szCs w:val="28"/>
          <w:highlight w:val="none"/>
          <w:lang w:val="en-US" w:eastAsia="zh-CN" w:bidi="ar-SA"/>
        </w:rPr>
        <w:t>2.5安全检查制度及奖罚制度</w:t>
      </w:r>
    </w:p>
    <w:p w14:paraId="17B89CC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(1)安全检查制度</w:t>
      </w:r>
    </w:p>
    <w:p w14:paraId="62BF6B7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①每7天对工地全面检查一次。</w:t>
      </w:r>
    </w:p>
    <w:p w14:paraId="145361C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②参加安全检查人员由项目经理、项目安全员、专业施工员、机械设备管理员组成。</w:t>
      </w:r>
    </w:p>
    <w:p w14:paraId="4CC8C70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③检查项目：“三宝”、“四口”防护、施工用电、塔吊、施工机具。</w:t>
      </w:r>
    </w:p>
    <w:p w14:paraId="4027600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④检查出的安全隐患要及时填写“隐患整改通知单”，做好安全检查记录，必须定人、定时间、定措施，限期整改，并定时销项。</w:t>
      </w:r>
    </w:p>
    <w:p w14:paraId="261D75F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⑤在检查中发现有违章作业，违反安全规章制度者，必须当场按章处罚，情节严重的给予爆光。</w:t>
      </w:r>
    </w:p>
    <w:p w14:paraId="4AB1FC4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⑥检查中如发现危及人身安全的紧急险情或复查整改情况没有落实，检查人员有权发出停止作业的指令。</w:t>
      </w:r>
    </w:p>
    <w:p w14:paraId="28BBF3C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(2)奖罚制度</w:t>
      </w:r>
    </w:p>
    <w:p w14:paraId="5719AD3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凡在安全生产工作中成绩突出，具备下列条件之一的单位和个人，应当给予荣誉或物质奖。</w:t>
      </w:r>
    </w:p>
    <w:p w14:paraId="60D69B4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①认真执行安全生产和文明生产条例取得显著成绩的；</w:t>
      </w:r>
    </w:p>
    <w:p w14:paraId="0C5D593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②在劳动保护科学研究方面，有重大发明、技术改进或者提出重大合理化建议的；</w:t>
      </w:r>
    </w:p>
    <w:p w14:paraId="55F3509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③防止和避免了重大伤亡事故或在事故抢救中有功的。</w:t>
      </w:r>
    </w:p>
    <w:p w14:paraId="6DF588D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(3)对于有下列行为之一的职工，经教育不改的，应给予处分：</w:t>
      </w:r>
    </w:p>
    <w:p w14:paraId="5AC3206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①违章作业或违章指挥造成事故的；</w:t>
      </w:r>
    </w:p>
    <w:p w14:paraId="3F038CE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②玩忽职守，违反安全生产责任制，造成事故的；</w:t>
      </w:r>
    </w:p>
    <w:p w14:paraId="7BB7C30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③发现有事故险情，既不采取防范措施又不及时报告，而发生事故的；</w:t>
      </w:r>
    </w:p>
    <w:p w14:paraId="319C6380">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④发生事故后破坏现场、隐瞒不报、虚报、故意拖延报告或者嫁祸他人的；</w:t>
      </w:r>
    </w:p>
    <w:p w14:paraId="1BE573F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⑤对批评或制止违章作业、违章指挥的人员进行打击报复的；</w:t>
      </w:r>
    </w:p>
    <w:p w14:paraId="392B422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⑥不执行上级和安全部门限期解决的安全隐患和治理尘毒作业的要求，造成事故或使职工继续在尘毒作业环境下从事生产，导致职业病的；</w:t>
      </w:r>
    </w:p>
    <w:p w14:paraId="72BACFF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⑦由于设备超过检修期限运行，或设备有缺陷，或没有防护装置造成事故的；</w:t>
      </w:r>
    </w:p>
    <w:p w14:paraId="2A021D44">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⑧发生事故后，不积极组织抢救，或事故后不汲取教训采取措施，致使同类事故重复发生的。</w:t>
      </w:r>
    </w:p>
    <w:p w14:paraId="5AD4EE9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(4)处分包括行政处分和经济处罚，情节严重者要追究刑事责任。</w:t>
      </w:r>
    </w:p>
    <w:p w14:paraId="3CE65BC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197" w:name="_Toc211580279"/>
      <w:bookmarkEnd w:id="197"/>
      <w:bookmarkStart w:id="198" w:name="_Toc211580273"/>
      <w:bookmarkEnd w:id="198"/>
      <w:r>
        <w:rPr>
          <w:rFonts w:hint="eastAsia" w:ascii="宋体" w:hAnsi="宋体" w:eastAsia="宋体" w:cs="宋体"/>
          <w:b w:val="0"/>
          <w:bCs w:val="0"/>
          <w:color w:val="auto"/>
          <w:kern w:val="0"/>
          <w:sz w:val="28"/>
          <w:szCs w:val="28"/>
          <w:highlight w:val="none"/>
          <w:lang w:val="en-US" w:eastAsia="zh-CN" w:bidi="ar-SA"/>
        </w:rPr>
        <w:t>2.11劳务用工管理制度</w:t>
      </w:r>
    </w:p>
    <w:p w14:paraId="6999BD9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1）各施工单位使用的外施队人员，必须接受建筑施工安全生产教育，经考试合格后方可上岗作业，未经建筑施工安全生产教育或考试不合格者，严禁上岗作业。</w:t>
      </w:r>
    </w:p>
    <w:p w14:paraId="4B938BB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2）外施队人员上岗作业前的建筑施工安全生产教育，分别由施工单位负责组织实施，总学时不少于24学时。</w:t>
      </w:r>
    </w:p>
    <w:p w14:paraId="190F7E0E">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3）外施队人员上岗前须由施工单位劳务部门负责人将外施队人员名单提供给本单位安全部门，由安全部门负责组织安全生产教育，授课时间不得少于8学时，安全生产教育的主要内容有：</w:t>
      </w:r>
    </w:p>
    <w:p w14:paraId="72952BD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（1）安全生产的方针、政策、法规和制度。</w:t>
      </w:r>
    </w:p>
    <w:p w14:paraId="45E6B97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（2）安全生产的重要意义和必要性。</w:t>
      </w:r>
    </w:p>
    <w:p w14:paraId="20ECA99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（3）建筑安装工程施工中安全生产的特点。</w:t>
      </w:r>
    </w:p>
    <w:p w14:paraId="5FBB1C5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（4）施工现场的概况。</w:t>
      </w:r>
    </w:p>
    <w:p w14:paraId="0751502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（5）讲解施工现场安全生产管理制度、规定。</w:t>
      </w:r>
    </w:p>
    <w:p w14:paraId="0BA8622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（6）建筑施工中因工伤亡事故的典型案例和建筑施工中高处坠落、触电、物体打击、机械（起重）伤害、坍塌等五大伤害事故的控制预防措施。</w:t>
      </w:r>
    </w:p>
    <w:p w14:paraId="1D5DD2B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（7）建筑施工中常用的有毒、有害化学材料的用途和预防中毒的知识。</w:t>
      </w:r>
    </w:p>
    <w:p w14:paraId="7EB1403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4）外施队人员上岗作业前，必须由外施队长（或班组长）负责组织本队（组）学习工种的安全操作规程和一般安全生产知识。</w:t>
      </w:r>
    </w:p>
    <w:p w14:paraId="6A36FB9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5）外施队中的特种作业人员，如起重工、卷扬机司机、电焊工、气焊工、架子工等，必须持有原所在地地（市）级以上的劳动保护监察机关核发的特种作业证，并换领市临时特种作业操作证，方准从事特种作业。在向外施队（班组）下达生产任务的时候，必须向全体作业人员进行详细的书面安全技术交底并讲解，凡没有安全技术交底或未向全体作业人员进行讲解的，外施队（班组）有权拒绝接受任务。</w:t>
      </w:r>
    </w:p>
    <w:p w14:paraId="649C96F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6）每日上班前，外施队（班组）负责人，必须召集所辖全体人员，针对当天任务，结合安全技术交底内容和作业环境、设施、设备状况、本队人员技术素质、安全意识、自我保护意识以及思想状态，有针对性的进行班前安全活动提出具体注意事项，跟踪落实，并做好活动记录。</w:t>
      </w:r>
    </w:p>
    <w:p w14:paraId="2F1CFB0F">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7）强化对外施队人员的管理，用工手续必须齐全有效，严禁私招乱雇，杜绝跨省市违法用工。</w:t>
      </w:r>
    </w:p>
    <w:p w14:paraId="2344F77D">
      <w:pPr>
        <w:keepNext/>
        <w:keepLines/>
        <w:widowControl w:val="0"/>
        <w:kinsoku/>
        <w:wordWrap/>
        <w:overflowPunct/>
        <w:topLinePunct w:val="0"/>
        <w:bidi w:val="0"/>
        <w:adjustRightInd w:val="0"/>
        <w:snapToGrid w:val="0"/>
        <w:spacing w:before="0" w:after="0" w:line="360" w:lineRule="auto"/>
        <w:ind w:firstLine="562" w:firstLineChars="200"/>
        <w:jc w:val="left"/>
        <w:outlineLvl w:val="2"/>
        <w:rPr>
          <w:rFonts w:hint="eastAsia" w:ascii="宋体" w:hAnsi="宋体" w:eastAsia="宋体" w:cs="宋体"/>
          <w:b/>
          <w:bCs/>
          <w:color w:val="auto"/>
          <w:kern w:val="0"/>
          <w:sz w:val="28"/>
          <w:szCs w:val="28"/>
          <w:highlight w:val="none"/>
          <w:lang w:val="en-US" w:eastAsia="zh-CN" w:bidi="ar-SA"/>
        </w:rPr>
      </w:pPr>
      <w:bookmarkStart w:id="199" w:name="_Toc400750033"/>
      <w:bookmarkStart w:id="200" w:name="_Toc83113937"/>
      <w:bookmarkStart w:id="201" w:name="_Toc32011"/>
      <w:bookmarkStart w:id="202" w:name="_Toc2025"/>
      <w:bookmarkStart w:id="203" w:name="_Toc21078"/>
      <w:r>
        <w:rPr>
          <w:rFonts w:hint="eastAsia" w:ascii="宋体" w:hAnsi="宋体" w:eastAsia="宋体" w:cs="宋体"/>
          <w:b/>
          <w:bCs/>
          <w:color w:val="auto"/>
          <w:kern w:val="0"/>
          <w:sz w:val="28"/>
          <w:szCs w:val="28"/>
          <w:highlight w:val="none"/>
          <w:lang w:val="en-US" w:eastAsia="zh-CN" w:bidi="ar-SA"/>
        </w:rPr>
        <w:t>六、应急救援预案</w:t>
      </w:r>
      <w:bookmarkEnd w:id="199"/>
      <w:bookmarkEnd w:id="200"/>
      <w:bookmarkEnd w:id="201"/>
      <w:bookmarkEnd w:id="202"/>
      <w:bookmarkEnd w:id="203"/>
    </w:p>
    <w:p w14:paraId="735EC6F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1、紧急情况的处理措施、预案以及抵抗风险的措施</w:t>
      </w:r>
    </w:p>
    <w:p w14:paraId="06A4F53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根据国务院颁发的《国家突发公共事件总体应急预案》、建设部颁发的《建设工程重大质量安全事故应急预案》等法律法规文件，结合本工程的实际情况，制定我公司的特殊、紧急情况预案。</w:t>
      </w:r>
    </w:p>
    <w:p w14:paraId="667B93D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204" w:name="_Toc329985623"/>
      <w:bookmarkStart w:id="205" w:name="_Toc350715132"/>
      <w:bookmarkStart w:id="206" w:name="_Toc217725496"/>
      <w:bookmarkStart w:id="207" w:name="_Toc135168803"/>
      <w:bookmarkStart w:id="208" w:name="_Toc300931434"/>
      <w:r>
        <w:rPr>
          <w:rFonts w:hint="eastAsia" w:ascii="宋体" w:hAnsi="宋体" w:eastAsia="宋体" w:cs="宋体"/>
          <w:b w:val="0"/>
          <w:bCs w:val="0"/>
          <w:color w:val="auto"/>
          <w:kern w:val="0"/>
          <w:sz w:val="28"/>
          <w:szCs w:val="28"/>
          <w:highlight w:val="none"/>
          <w:lang w:val="en-US" w:eastAsia="zh-CN" w:bidi="ar-SA"/>
        </w:rPr>
        <w:t>（1）应急救援组织机构与职责</w:t>
      </w:r>
      <w:bookmarkEnd w:id="204"/>
      <w:bookmarkEnd w:id="205"/>
      <w:bookmarkEnd w:id="206"/>
      <w:bookmarkEnd w:id="207"/>
      <w:bookmarkEnd w:id="208"/>
    </w:p>
    <w:p w14:paraId="40EDDAA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设立本工程应突发应急事件办公室，统一领导项目部的智能系统布展工程中可能出现的质量安全应急方案和智能系统布展工程施工空发事故的应急处理工作。</w:t>
      </w:r>
    </w:p>
    <w:p w14:paraId="1F07525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由项目经理担任突发应急事件办公室主任，技术负责人担任副主任，对事件进行分级、分类，并确定相应的责任人。</w:t>
      </w:r>
    </w:p>
    <w:p w14:paraId="05C60A5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应急事件办公室的主要职责是：</w:t>
      </w:r>
    </w:p>
    <w:p w14:paraId="0E4B67E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执行相关国家法律、法规和主管部门的决定，统一组织、协调、实施应急处理工作；</w:t>
      </w:r>
    </w:p>
    <w:p w14:paraId="40943F0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监督检查施工现场，及时发现问题，消除事故隐患，确保施工现场生产安全。</w:t>
      </w:r>
    </w:p>
    <w:p w14:paraId="44F157AA">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特别重大、重大突发质量和安全事件，上报发包人、监理，再由发包人上报上级主管部门，并根据上级主管部门的决定发布警情。</w:t>
      </w:r>
    </w:p>
    <w:p w14:paraId="37FDDFB5">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定期对职工进行质量、安全方面的教育和应急事件处理教育，确保职工有足够的认识，规范施工，文明生产，防患于未然。</w:t>
      </w:r>
    </w:p>
    <w:p w14:paraId="3ED0811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对应急措施进行演练，协调施工现场各施工方互相协作。</w:t>
      </w:r>
    </w:p>
    <w:p w14:paraId="42E746DC">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209" w:name="_Toc329985624"/>
      <w:bookmarkStart w:id="210" w:name="_Toc300931435"/>
      <w:bookmarkStart w:id="211" w:name="_Toc217725497"/>
      <w:bookmarkStart w:id="212" w:name="_Toc350715133"/>
      <w:bookmarkStart w:id="213" w:name="_Toc135168804"/>
      <w:r>
        <w:rPr>
          <w:rFonts w:hint="eastAsia" w:ascii="宋体" w:hAnsi="宋体" w:eastAsia="宋体" w:cs="宋体"/>
          <w:b w:val="0"/>
          <w:bCs w:val="0"/>
          <w:color w:val="auto"/>
          <w:kern w:val="0"/>
          <w:sz w:val="28"/>
          <w:szCs w:val="28"/>
          <w:highlight w:val="none"/>
          <w:lang w:val="en-US" w:eastAsia="zh-CN" w:bidi="ar-SA"/>
        </w:rPr>
        <w:t>（2）突发事故应急响应和后期处理</w:t>
      </w:r>
      <w:bookmarkEnd w:id="209"/>
      <w:bookmarkEnd w:id="210"/>
      <w:bookmarkEnd w:id="211"/>
      <w:bookmarkEnd w:id="212"/>
      <w:bookmarkEnd w:id="213"/>
    </w:p>
    <w:p w14:paraId="499B8A0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214" w:name="_Toc217725498"/>
      <w:bookmarkStart w:id="215" w:name="_Toc135168805"/>
      <w:r>
        <w:rPr>
          <w:rFonts w:hint="eastAsia" w:ascii="宋体" w:hAnsi="宋体" w:eastAsia="宋体" w:cs="宋体"/>
          <w:b w:val="0"/>
          <w:bCs w:val="0"/>
          <w:color w:val="auto"/>
          <w:kern w:val="0"/>
          <w:sz w:val="28"/>
          <w:szCs w:val="28"/>
          <w:highlight w:val="none"/>
          <w:lang w:val="en-US" w:eastAsia="zh-CN" w:bidi="ar-SA"/>
        </w:rPr>
        <w:t>1) 突发事故的应急响应</w:t>
      </w:r>
      <w:bookmarkEnd w:id="214"/>
      <w:bookmarkEnd w:id="215"/>
    </w:p>
    <w:p w14:paraId="0319B712">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当确认特殊、紧急情况已经发生时，按照“统一指挥、属地为主、专业处置”的要求，成立由项目经理参加的现场指挥部，确定联系人和通信方式，请求公安、交通、消防和医疗急救等部门协助应急队伍先期开展救援行动，组织、动员和帮助现场工人开展救援工作。</w:t>
      </w:r>
    </w:p>
    <w:p w14:paraId="53996B21">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应急管理办公室应维护好事发地区治安秩序，做好交通保障、人员疏散、工人安置等各项工作，尽全力防止紧急事态的进一步扩大。及时掌握事件进展情况，随时向发包人、监理和土建或上级主管部门报告。同时结合现场实际情况，尽快确定现场应急事件处置方案。</w:t>
      </w:r>
    </w:p>
    <w:p w14:paraId="2DD56798">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突发公共事件应急处置工作结束后，应将情况及时上报发包人、监理和土建，必要时上报相关主管部门。</w:t>
      </w:r>
    </w:p>
    <w:p w14:paraId="52D8B59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bookmarkStart w:id="216" w:name="_Toc135168806"/>
      <w:bookmarkStart w:id="217" w:name="_Toc217725499"/>
      <w:r>
        <w:rPr>
          <w:rFonts w:hint="eastAsia" w:ascii="宋体" w:hAnsi="宋体" w:eastAsia="宋体" w:cs="宋体"/>
          <w:b w:val="0"/>
          <w:bCs w:val="0"/>
          <w:color w:val="auto"/>
          <w:kern w:val="0"/>
          <w:sz w:val="28"/>
          <w:szCs w:val="28"/>
          <w:highlight w:val="none"/>
          <w:lang w:val="en-US" w:eastAsia="zh-CN" w:bidi="ar-SA"/>
        </w:rPr>
        <w:t>2)后期处置</w:t>
      </w:r>
      <w:bookmarkEnd w:id="216"/>
      <w:bookmarkEnd w:id="217"/>
    </w:p>
    <w:p w14:paraId="55B391D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突发事件应急管理办公室应对损害进行核定工作，及时收集、清理和处理污染物，对事件情况、人员补偿、征用物资补偿、重建能力、可利用资源等做出评估，根据相关法律法规，在主管部门领导下制定补偿标准和事后恢复计划，并迅速实施。及时向上级主管部门汇报，汇报内容包括：事故发生及抢险求援经过，事故原因，事故造成的后果，包括伤亡情况和经济损失情况。预防事故，采取的措施。预案的效果及评估情况，应吸取的经验教训及对事故责任人的处理情况等。</w:t>
      </w:r>
    </w:p>
    <w:p w14:paraId="750A47E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3）突发性事故应急预案措施</w:t>
      </w:r>
    </w:p>
    <w:p w14:paraId="561FD88B">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应急工具清单：</w:t>
      </w:r>
    </w:p>
    <w:p w14:paraId="0B75E3A9">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防火、防爆、防泄露工具：灭火器、消防水龙带、消防栓、洋镐、消防钩、</w:t>
      </w:r>
    </w:p>
    <w:p w14:paraId="66F0860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水桶、铁锨、沙袋、阻燃棉被、管钳、抽水泵、电话、防毒面罩等。</w:t>
      </w:r>
    </w:p>
    <w:p w14:paraId="20156883">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急救工具用具：担架、医药箱（内备：止血绷带、急救药品等）、救护用车。</w:t>
      </w:r>
    </w:p>
    <w:p w14:paraId="4FF8F45D">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事故现场</w:t>
      </w:r>
    </w:p>
    <w:p w14:paraId="0766AED7">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对应急人员进行应急准备相关培训：</w:t>
      </w:r>
    </w:p>
    <w:p w14:paraId="239E2EF6">
      <w:pPr>
        <w:kinsoku/>
        <w:wordWrap/>
        <w:overflowPunct/>
        <w:topLinePunct w:val="0"/>
        <w:bidi w:val="0"/>
        <w:snapToGrid w:val="0"/>
        <w:spacing w:before="20" w:after="20" w:line="360" w:lineRule="auto"/>
        <w:ind w:firstLine="560" w:firstLineChars="200"/>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对应急现场人员进行岗位教育和消防知识的教育；对扑救火灾、救护人员的知识能力教育；对抢救摔伤人员知识能力教育；对紧急切断电源、抢救触电人员知识能力教育；对控制机械事故损坏或伤害，排除机械设备危害、防止机械事故继续扩大教育。做好培训计划和培训工作记录。</w:t>
      </w:r>
    </w:p>
    <w:p w14:paraId="6FA1DF91">
      <w:pPr>
        <w:kinsoku/>
        <w:wordWrap/>
        <w:overflowPunct/>
        <w:topLinePunct w:val="0"/>
        <w:bidi w:val="0"/>
        <w:snapToGrid w:val="0"/>
        <w:spacing w:before="20" w:after="20" w:line="360" w:lineRule="auto"/>
        <w:ind w:firstLine="560" w:firstLineChars="200"/>
        <w:rPr>
          <w:rFonts w:hint="eastAsia" w:ascii="楷体" w:hAnsi="楷体" w:eastAsia="楷体" w:cs="楷体"/>
          <w:color w:val="auto"/>
          <w:sz w:val="28"/>
          <w:szCs w:val="28"/>
          <w:highlight w:val="none"/>
        </w:rPr>
      </w:pPr>
      <w:r>
        <w:rPr>
          <w:rFonts w:hint="eastAsia" w:ascii="宋体" w:hAnsi="宋体" w:eastAsia="宋体" w:cs="宋体"/>
          <w:b w:val="0"/>
          <w:bCs w:val="0"/>
          <w:color w:val="auto"/>
          <w:kern w:val="0"/>
          <w:sz w:val="28"/>
          <w:szCs w:val="28"/>
          <w:highlight w:val="none"/>
          <w:lang w:val="en-US" w:eastAsia="zh-CN" w:bidi="ar-SA"/>
        </w:rPr>
        <w:t>保卫部门根据所管辖的范围编制本单位的消防预案，组建义务消防队，明确义务消防队的职责分工，并义务消防演习，检验消防准备工作的充分性。备足备好应急工具和应急用品，作好预防准备。</w:t>
      </w:r>
    </w:p>
    <w:bookmarkEnd w:id="66"/>
    <w:bookmarkEnd w:id="67"/>
    <w:bookmarkEnd w:id="68"/>
    <w:p w14:paraId="7D0381ED">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1"/>
        <w:rPr>
          <w:rFonts w:hint="default" w:ascii="宋体" w:hAnsi="宋体" w:eastAsia="宋体" w:cs="宋体"/>
          <w:b/>
          <w:bCs/>
          <w:color w:val="auto"/>
          <w:kern w:val="0"/>
          <w:sz w:val="28"/>
          <w:szCs w:val="28"/>
          <w:highlight w:val="none"/>
          <w:lang w:val="en-US" w:eastAsia="zh-CN" w:bidi="ar-SA"/>
        </w:rPr>
      </w:pPr>
      <w:bookmarkStart w:id="218" w:name="_Toc22585"/>
      <w:r>
        <w:rPr>
          <w:rFonts w:hint="eastAsia" w:ascii="宋体" w:hAnsi="宋体" w:eastAsia="宋体" w:cs="宋体"/>
          <w:b/>
          <w:bCs/>
          <w:color w:val="auto"/>
          <w:kern w:val="0"/>
          <w:sz w:val="28"/>
          <w:szCs w:val="28"/>
          <w:highlight w:val="none"/>
          <w:lang w:val="en-US" w:eastAsia="zh-CN" w:bidi="ar-SA"/>
        </w:rPr>
        <w:t xml:space="preserve">第五章 </w:t>
      </w:r>
      <w:bookmarkStart w:id="219" w:name="_Toc25669"/>
      <w:r>
        <w:rPr>
          <w:rFonts w:hint="eastAsia" w:ascii="宋体" w:hAnsi="宋体" w:eastAsia="宋体" w:cs="宋体"/>
          <w:b/>
          <w:bCs/>
          <w:color w:val="auto"/>
          <w:kern w:val="0"/>
          <w:sz w:val="28"/>
          <w:szCs w:val="28"/>
          <w:highlight w:val="none"/>
          <w:lang w:val="en-US" w:eastAsia="zh-CN" w:bidi="ar-SA"/>
        </w:rPr>
        <w:t>环境保护管理</w:t>
      </w:r>
      <w:bookmarkEnd w:id="219"/>
      <w:r>
        <w:rPr>
          <w:rFonts w:hint="eastAsia" w:ascii="宋体" w:hAnsi="宋体" w:eastAsia="宋体" w:cs="宋体"/>
          <w:b/>
          <w:bCs/>
          <w:color w:val="auto"/>
          <w:kern w:val="0"/>
          <w:sz w:val="28"/>
          <w:szCs w:val="28"/>
          <w:highlight w:val="none"/>
          <w:lang w:val="en-US" w:eastAsia="zh-CN" w:bidi="ar-SA"/>
        </w:rPr>
        <w:t>体系与措施</w:t>
      </w:r>
      <w:bookmarkEnd w:id="218"/>
    </w:p>
    <w:p w14:paraId="2EEDEF67">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220" w:name="_Toc3544"/>
      <w:bookmarkStart w:id="221" w:name="_Toc435907161"/>
      <w:bookmarkStart w:id="222" w:name="_Toc436142620"/>
      <w:bookmarkStart w:id="223" w:name="_Toc436142885"/>
      <w:bookmarkStart w:id="224" w:name="_Toc398460287"/>
      <w:bookmarkStart w:id="225" w:name="_Toc436143873"/>
      <w:bookmarkStart w:id="226" w:name="_Toc435907466"/>
      <w:bookmarkStart w:id="227" w:name="_Toc435907576"/>
      <w:bookmarkStart w:id="228" w:name="_Toc436142510"/>
      <w:r>
        <w:rPr>
          <w:rFonts w:hint="eastAsia" w:ascii="宋体" w:hAnsi="宋体" w:eastAsia="宋体" w:cs="宋体"/>
          <w:b/>
          <w:bCs/>
          <w:color w:val="auto"/>
          <w:kern w:val="0"/>
          <w:sz w:val="28"/>
          <w:szCs w:val="28"/>
          <w:highlight w:val="none"/>
          <w:lang w:val="en-US" w:eastAsia="zh-CN" w:bidi="ar-SA"/>
        </w:rPr>
        <w:t>一、</w:t>
      </w:r>
      <w:bookmarkStart w:id="229" w:name="_Toc32710"/>
      <w:r>
        <w:rPr>
          <w:rFonts w:hint="eastAsia" w:ascii="宋体" w:hAnsi="宋体" w:eastAsia="宋体" w:cs="宋体"/>
          <w:b/>
          <w:bCs/>
          <w:color w:val="auto"/>
          <w:kern w:val="0"/>
          <w:sz w:val="28"/>
          <w:szCs w:val="28"/>
          <w:highlight w:val="none"/>
          <w:lang w:val="en-US" w:eastAsia="zh-CN" w:bidi="ar-SA"/>
        </w:rPr>
        <w:t>管理措施</w:t>
      </w:r>
      <w:bookmarkEnd w:id="220"/>
      <w:bookmarkEnd w:id="229"/>
    </w:p>
    <w:p w14:paraId="30748BA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我们将依据ISO14001环境管理标准和我公司环保手册，建立环境管理体系，制定环境方针、环境目标和环境指标，配备相应的资源，遵守法规，预防污染，节能减废，实现施工与环境的和谐，达到环境管理标准的要求，确保施工对环境的影响最小，并最大限度地达到施工环境的美化，选择功能型、环保型、节能型的工程材料设备，不仅在施工过程中达到环保要求，而且要确保本工程成为使用功能完备的绿色建筑。</w:t>
      </w:r>
    </w:p>
    <w:p w14:paraId="011A67A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p>
    <w:p w14:paraId="44F19DCB">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230" w:name="_Toc7113"/>
      <w:bookmarkStart w:id="231" w:name="_Toc11415"/>
      <w:r>
        <w:rPr>
          <w:rFonts w:hint="eastAsia" w:ascii="宋体" w:hAnsi="宋体" w:eastAsia="宋体" w:cs="宋体"/>
          <w:b/>
          <w:bCs/>
          <w:color w:val="auto"/>
          <w:kern w:val="0"/>
          <w:sz w:val="28"/>
          <w:szCs w:val="28"/>
          <w:highlight w:val="none"/>
          <w:lang w:val="en-US" w:eastAsia="zh-CN" w:bidi="ar-SA"/>
        </w:rPr>
        <w:t>二、防止污染措施</w:t>
      </w:r>
      <w:bookmarkEnd w:id="221"/>
      <w:bookmarkEnd w:id="222"/>
      <w:bookmarkEnd w:id="223"/>
      <w:bookmarkEnd w:id="224"/>
      <w:bookmarkEnd w:id="225"/>
      <w:bookmarkEnd w:id="226"/>
      <w:bookmarkEnd w:id="227"/>
      <w:bookmarkEnd w:id="228"/>
      <w:bookmarkEnd w:id="230"/>
      <w:bookmarkEnd w:id="231"/>
    </w:p>
    <w:p w14:paraId="6AAC90A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1.对区域环境噪声污染防治的措施</w:t>
      </w:r>
    </w:p>
    <w:p w14:paraId="4E8F65B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本企业在该工程施工中，为了不影响居民的正常生活、工作，使工作能得以顺利建设，我们将认真贯彻《中华人民共和国环境噪声污染防治法》及有关环境保护的地方性法规、法律，切实做到符合法律、法规的具体要求，主要措施有：</w:t>
      </w:r>
    </w:p>
    <w:p w14:paraId="244773F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1.1因建筑工程的需要，出入建筑工程施工现场的各种机械、设备及时向当地人民政府环境保护地政主管部门申报，对噪声较大的机械设备尽量不同时开启或尽量避工夜间和午休时间，尽可能地将噪声污染控制在国家规定之内。</w:t>
      </w:r>
    </w:p>
    <w:p w14:paraId="5752FDE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1.2昼避免夜间施工，但对于本工程施工中必须连续作业的工序，  时到当地人民政府或有关主管部门开具证明，并公告附近居民。</w:t>
      </w:r>
    </w:p>
    <w:p w14:paraId="1AE6471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2.对烟尘污染的控制措施</w:t>
      </w:r>
    </w:p>
    <w:p w14:paraId="6C4F731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根据《中华人民共和国大气污染防治法》和《中华人民共和国大气污染防治法实施细则》，在本工程施工中，积极防治烟尘污染，保护和改善大气环境，保证公民身体健康，烟尘污染防治必须完全达到市区有关规定，具体防治措施如下：</w:t>
      </w:r>
    </w:p>
    <w:p w14:paraId="439908D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2.1工人食堂大灶、茶水炉等将采取相应的烟尘污染防治措施。</w:t>
      </w:r>
    </w:p>
    <w:p w14:paraId="246F566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2.2各种炉、灶建设竣工后，报请审批该项目的环境保护行政主管部门检查验收，未经检查验收或验收不合格的不得投入使用。</w:t>
      </w:r>
    </w:p>
    <w:p w14:paraId="700760A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2.3各类炉、灶排放的烟尘不得超过国家有关标准。</w:t>
      </w:r>
    </w:p>
    <w:p w14:paraId="5F39A73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2.4工地内禁止焚烧塑料袋、木块等杂物。</w:t>
      </w:r>
    </w:p>
    <w:p w14:paraId="199021B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3.施工现场周边环境卫生保证措施</w:t>
      </w:r>
    </w:p>
    <w:p w14:paraId="371F5BE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根据《中华人民共和国城乡建设环境保护部部标准城市容貌标准》的规定，要确保工地周围及场地内的环境卫生达到有关规定标准，其主要控制措施如下：</w:t>
      </w:r>
    </w:p>
    <w:p w14:paraId="1D0B670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3.1施工场地周围按规定设置隔离护栏，场内机具、材料按平面规划摆放整齐。</w:t>
      </w:r>
    </w:p>
    <w:p w14:paraId="423E4AB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3.2挖掘机等履带车禁止在有结构的路面上行驶，从进入点到停滞点用拖车拖运、必须在路面卸车时需在路面上加垫板方可行驶，履带车和任何特种重车在市区道路行驶时，必须报经公安、城建部门批准。</w:t>
      </w:r>
    </w:p>
    <w:p w14:paraId="73C16FB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3.3禁止在马路上长期停放车辆，杜绝在马路上搅拌砂灰、消解石灰、冲洗石料、乱堆乱放材料。</w:t>
      </w:r>
    </w:p>
    <w:p w14:paraId="6AB17AA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3.4对工地需外运建筑垃圾，应随产随清，并做到严密层盖、封闭，不得沿途飞扬、洒落载运转而污染环境，建筑垃圾按城管要求弃于指定地点。</w:t>
      </w:r>
    </w:p>
    <w:p w14:paraId="21E9D94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3.5施工期间的废水，采用可行的排水设施排入现有的排水沟内。</w:t>
      </w:r>
    </w:p>
    <w:p w14:paraId="3944E63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3.6不得在排水管道上圈占用地和兴建构筑物，不得向排水明沟，检查井雨水口内倾倒垃圾、粪便、渣土等杂物。</w:t>
      </w:r>
    </w:p>
    <w:p w14:paraId="2CACFBB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4.减少水污染</w:t>
      </w:r>
    </w:p>
    <w:p w14:paraId="2758454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4.1进行砂浆等搅拌作业的现场，必须设置沉淀池，清洗机械和运输车的废水经沉淀后，方可排入市政污水管线，也可回收用于洒水降尘。</w:t>
      </w:r>
    </w:p>
    <w:p w14:paraId="04031D4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4.2进行其他现制建筑施工作业时所产生的污水，必须控制污水蔓延，并在合理的位置设置的沉淀池，经沉淀后方可排入污水管线。施工污水严禁流出施工现场，污染环境。</w:t>
      </w:r>
    </w:p>
    <w:p w14:paraId="4414610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4.3现场存放油料的库房，进行防渗漏处理。</w:t>
      </w:r>
    </w:p>
    <w:p w14:paraId="0E9C290B">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232" w:name="_Toc398460288"/>
      <w:bookmarkStart w:id="233" w:name="_Toc435907467"/>
      <w:bookmarkStart w:id="234" w:name="_Toc436142511"/>
      <w:bookmarkStart w:id="235" w:name="_Toc3476"/>
      <w:bookmarkStart w:id="236" w:name="_Toc436142621"/>
      <w:bookmarkStart w:id="237" w:name="_Toc436142886"/>
      <w:bookmarkStart w:id="238" w:name="_Toc436143874"/>
      <w:bookmarkStart w:id="239" w:name="_Toc435907162"/>
      <w:bookmarkStart w:id="240" w:name="_Toc435907577"/>
      <w:bookmarkStart w:id="241" w:name="_Toc4405"/>
      <w:r>
        <w:rPr>
          <w:rFonts w:hint="eastAsia" w:ascii="宋体" w:hAnsi="宋体" w:eastAsia="宋体" w:cs="宋体"/>
          <w:b/>
          <w:bCs/>
          <w:color w:val="auto"/>
          <w:kern w:val="0"/>
          <w:sz w:val="28"/>
          <w:szCs w:val="28"/>
          <w:highlight w:val="none"/>
          <w:lang w:val="en-US" w:eastAsia="zh-CN" w:bidi="ar-SA"/>
        </w:rPr>
        <w:t>三、防止噪音及减少扰民措施</w:t>
      </w:r>
      <w:bookmarkEnd w:id="232"/>
      <w:bookmarkEnd w:id="233"/>
      <w:bookmarkEnd w:id="234"/>
      <w:bookmarkEnd w:id="235"/>
      <w:bookmarkEnd w:id="236"/>
      <w:bookmarkEnd w:id="237"/>
      <w:bookmarkEnd w:id="238"/>
      <w:bookmarkEnd w:id="239"/>
      <w:bookmarkEnd w:id="240"/>
      <w:bookmarkEnd w:id="241"/>
    </w:p>
    <w:p w14:paraId="2027B5B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1.防止噪音措施</w:t>
      </w:r>
    </w:p>
    <w:p w14:paraId="56C09A9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1.1根据国标建筑施工现场噪声限值，不同施工阶段作业噪声限值见下表：</w:t>
      </w:r>
    </w:p>
    <w:p w14:paraId="321E8B0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1.2加强对施工人员文明施工的经常性教育，严禁野蛮操作，施工材料、周转材料及工具应轻拿轻放，减少噪声。</w:t>
      </w:r>
    </w:p>
    <w:p w14:paraId="5BB3EC0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1.3统一安排生产，除了连续浇灌必须不间断等特殊情况外，施工时间严格按照有关规定从晚上22:00到早上6:00停止施工，强声施工阶段，尽量避开市民休息时间；并定期对职工加强教育，与周围居民协调好关系，杜绝扰民事件发生。</w:t>
      </w:r>
    </w:p>
    <w:p w14:paraId="1E3C04B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1.4为了减少噪音和扰民，经过充分研究和论证，拟采用如下措施来防止噪声扰民。</w:t>
      </w:r>
    </w:p>
    <w:p w14:paraId="1D6333C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1.5通过运用新技术、新工艺、新方法，改变传统落后的施工方法，减少噪音，日常施工过程的噪音，主要来自于折拆模板、振捣和机械。</w:t>
      </w:r>
    </w:p>
    <w:p w14:paraId="73446D5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1.5.1采用新型模板技术减少噪音，传统的小钢模施工敲敲打打，噪音较大，在本工程中我公司将采用以下模板施工工艺，可大大降低施工噪音。</w:t>
      </w:r>
    </w:p>
    <w:p w14:paraId="4F2F1D2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1.5.2模板采用胶合板模板施工，消除了传统用小块钢模的施工噪音。</w:t>
      </w:r>
    </w:p>
    <w:p w14:paraId="6802C6F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1.5.3采取隔音、消音措施，减少机械噪音污染。</w:t>
      </w:r>
    </w:p>
    <w:p w14:paraId="0D53F32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1.6混凝土施工防噪音</w:t>
      </w:r>
    </w:p>
    <w:p w14:paraId="243C4AB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1.6.1采用同频低噪音的振动棒的使用频率，提高使用效率，平板采用无噪音的平板振动器。</w:t>
      </w:r>
    </w:p>
    <w:p w14:paraId="209F6F8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1.6.2进入结构层施工时，每层用砼输送泵送砼，可在白天内浇完一个工作面。</w:t>
      </w:r>
    </w:p>
    <w:p w14:paraId="66A1399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2.防止扰民措施</w:t>
      </w:r>
    </w:p>
    <w:p w14:paraId="1E3D93B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2.1组织管理方面</w:t>
      </w:r>
    </w:p>
    <w:p w14:paraId="73D355B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2.1.1成立以项目经理为首的静音施工领导小组，以预防为主，全面综合治理。</w:t>
      </w:r>
    </w:p>
    <w:p w14:paraId="3FBBC30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2.1.2建立定期民意调查制度，施工过程中与附近居委会密切配合，通过居委会反馈的信息进行专项治理。</w:t>
      </w:r>
    </w:p>
    <w:p w14:paraId="3009F21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2.1.3合理组织施工生产，对于施工中不可避免的声音较大的施工操作，安排在白天进行，夜晚十点以后至次日晨六时，主要进行无噪音的施工操作。</w:t>
      </w:r>
    </w:p>
    <w:p w14:paraId="25F60D8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3.防止民扰措施</w:t>
      </w:r>
    </w:p>
    <w:p w14:paraId="5983743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3.1建立防扰民领导小组，组长由项目经理担任，专门负责协调当地村民关系；保证村民不阻碍施工的正常进行；</w:t>
      </w:r>
    </w:p>
    <w:p w14:paraId="370B4A1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3.2加强工地安全保卫管理工作，制定详细保卫制度。</w:t>
      </w:r>
    </w:p>
    <w:p w14:paraId="46062DA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3.3加强信息管理工作，与投标方、当地政府有关部门及当地村委会等保持信息畅通。</w:t>
      </w:r>
    </w:p>
    <w:p w14:paraId="6754331C">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242" w:name="_Toc10909"/>
      <w:bookmarkStart w:id="243" w:name="_Toc25017"/>
      <w:r>
        <w:rPr>
          <w:rFonts w:hint="eastAsia" w:ascii="宋体" w:hAnsi="宋体" w:eastAsia="宋体" w:cs="宋体"/>
          <w:b/>
          <w:bCs/>
          <w:color w:val="auto"/>
          <w:kern w:val="0"/>
          <w:sz w:val="28"/>
          <w:szCs w:val="28"/>
          <w:highlight w:val="none"/>
          <w:lang w:val="en-US" w:eastAsia="zh-CN" w:bidi="ar-SA"/>
        </w:rPr>
        <w:t>四、扬尘治理措施</w:t>
      </w:r>
      <w:bookmarkEnd w:id="242"/>
      <w:bookmarkEnd w:id="243"/>
    </w:p>
    <w:p w14:paraId="16FD2D5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一、责任制考核</w:t>
      </w:r>
      <w:bookmarkStart w:id="244" w:name="_Toc310245588"/>
    </w:p>
    <w:p w14:paraId="17B55D5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1、责任考核管理</w:t>
      </w:r>
      <w:bookmarkEnd w:id="244"/>
    </w:p>
    <w:p w14:paraId="0FD9FB1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实施施工扬尘控制和治污减霾，责任在领导，管理在岗位，关键是班组。因此项目部必须在建立和健全各项扬尘控制和治污规章制度的基础上，落实各级管理责任，将施工治污减霾与安全生产和文明施工管理紧紧联系在一起，使之始终贯穿于整个施工管理过程中，成为安全保证体系中环境因素的一个补充要素，实施全过程、全方位控制。</w:t>
      </w:r>
    </w:p>
    <w:p w14:paraId="2586251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1.1、项目经理是施工扬尘污染控制的第一责任人，必须对施工现场的治污减霾控制负全面责任。</w:t>
      </w:r>
    </w:p>
    <w:p w14:paraId="7BCC992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1.2、各管理岗位人员必须对施工扬尘控制列入施工全过程管理的范畴，对照自己的职责，加强管理。</w:t>
      </w:r>
    </w:p>
    <w:p w14:paraId="34929C4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1.3、班组长是作业组施工扬尘控制的带头人，必须服从项目部指挥，积极主动地搞好扬尘污染控制。</w:t>
      </w:r>
    </w:p>
    <w:p w14:paraId="1375329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1.4、项目经理与各相关管理人员签定管理岗位责任书，并按安全生产责任考核表进行考核。</w:t>
      </w:r>
    </w:p>
    <w:p w14:paraId="66BD590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1.5、项目部与各施工班组以特殊岗位操作人员落实施工扬尘控制责任，制定奖罚制度，以推动施工扬尘污染控制的进程。</w:t>
      </w:r>
    </w:p>
    <w:p w14:paraId="37778DA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45" w:name="_Toc310245589"/>
      <w:r>
        <w:rPr>
          <w:rFonts w:hint="eastAsia" w:ascii="宋体" w:hAnsi="宋体" w:eastAsia="宋体" w:cs="宋体"/>
          <w:color w:val="auto"/>
          <w:kern w:val="0"/>
          <w:sz w:val="28"/>
          <w:szCs w:val="28"/>
          <w:highlight w:val="none"/>
          <w:lang w:val="en-US" w:eastAsia="zh-CN" w:bidi="ar-SA"/>
        </w:rPr>
        <w:t>二、控制点</w:t>
      </w:r>
      <w:bookmarkEnd w:id="245"/>
    </w:p>
    <w:p w14:paraId="399301B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1.工地围墙及大门封闭控制。</w:t>
      </w:r>
    </w:p>
    <w:p w14:paraId="5667E2C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2.现场地坪硬化。</w:t>
      </w:r>
    </w:p>
    <w:p w14:paraId="75AE376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3.现场材料进出扬尘控制。</w:t>
      </w:r>
    </w:p>
    <w:p w14:paraId="11B4073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4.土方施工扬尘控制。</w:t>
      </w:r>
    </w:p>
    <w:p w14:paraId="1F7500A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5.混凝土使用。</w:t>
      </w:r>
    </w:p>
    <w:p w14:paraId="0E6C185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6.砂浆的使用。</w:t>
      </w:r>
    </w:p>
    <w:p w14:paraId="39C0FAD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7.建筑垃圾处理。</w:t>
      </w:r>
    </w:p>
    <w:p w14:paraId="7335A20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8.生活垃圾处理。</w:t>
      </w:r>
    </w:p>
    <w:p w14:paraId="6B4BF3B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9.工地脚手架施工扬尘控制。</w:t>
      </w:r>
    </w:p>
    <w:p w14:paraId="0E5E8D5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10.结构施工扬尘控制。</w:t>
      </w:r>
    </w:p>
    <w:p w14:paraId="1C6B6F3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11.水泥使用扬尘控制。</w:t>
      </w:r>
    </w:p>
    <w:p w14:paraId="57BD411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12.木工间管理。</w:t>
      </w:r>
    </w:p>
    <w:p w14:paraId="0210221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13.装饰施工阶段扬尘控制。</w:t>
      </w:r>
    </w:p>
    <w:p w14:paraId="537A8020">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246" w:name="_Toc435907579"/>
      <w:bookmarkStart w:id="247" w:name="_Toc436142513"/>
      <w:bookmarkStart w:id="248" w:name="_Toc435907469"/>
      <w:bookmarkStart w:id="249" w:name="_Toc400741570"/>
      <w:bookmarkStart w:id="250" w:name="_Toc435907164"/>
      <w:bookmarkStart w:id="251" w:name="_Toc436142623"/>
      <w:bookmarkStart w:id="252" w:name="_Toc436143876"/>
      <w:bookmarkStart w:id="253" w:name="_Toc2555"/>
      <w:bookmarkStart w:id="254" w:name="_Toc436142888"/>
      <w:bookmarkStart w:id="255" w:name="_Toc29253"/>
      <w:r>
        <w:rPr>
          <w:rFonts w:hint="eastAsia" w:ascii="宋体" w:hAnsi="宋体" w:eastAsia="宋体" w:cs="宋体"/>
          <w:b/>
          <w:bCs/>
          <w:color w:val="auto"/>
          <w:kern w:val="0"/>
          <w:sz w:val="28"/>
          <w:szCs w:val="28"/>
          <w:highlight w:val="none"/>
          <w:lang w:val="en-US" w:eastAsia="zh-CN" w:bidi="ar-SA"/>
        </w:rPr>
        <w:t>五、环境保护措施</w:t>
      </w:r>
      <w:bookmarkEnd w:id="246"/>
      <w:bookmarkEnd w:id="247"/>
      <w:bookmarkEnd w:id="248"/>
      <w:bookmarkEnd w:id="249"/>
      <w:bookmarkEnd w:id="250"/>
      <w:bookmarkEnd w:id="251"/>
      <w:bookmarkEnd w:id="252"/>
      <w:bookmarkEnd w:id="253"/>
      <w:bookmarkEnd w:id="254"/>
      <w:bookmarkEnd w:id="255"/>
    </w:p>
    <w:p w14:paraId="46E06E9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56" w:name="_Toc385367712"/>
      <w:bookmarkStart w:id="257" w:name="_Toc400741571"/>
      <w:bookmarkStart w:id="258" w:name="_Toc389139472"/>
      <w:r>
        <w:rPr>
          <w:rFonts w:hint="eastAsia" w:ascii="宋体" w:hAnsi="宋体" w:eastAsia="宋体" w:cs="宋体"/>
          <w:color w:val="auto"/>
          <w:kern w:val="0"/>
          <w:sz w:val="28"/>
          <w:szCs w:val="28"/>
          <w:highlight w:val="none"/>
          <w:lang w:val="en-US" w:eastAsia="zh-CN" w:bidi="ar-SA"/>
        </w:rPr>
        <w:t>一、环境保护管理</w:t>
      </w:r>
      <w:bookmarkEnd w:id="256"/>
      <w:bookmarkEnd w:id="257"/>
      <w:bookmarkEnd w:id="258"/>
    </w:p>
    <w:p w14:paraId="16065B5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1、环境管理目标</w:t>
      </w:r>
    </w:p>
    <w:p w14:paraId="2279AFE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⑴噪音达标：早六时到晚八，控制噪音在70分贝以内，其余时间不得发出噪音。</w:t>
      </w:r>
    </w:p>
    <w:p w14:paraId="30CDD56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⑵防大气污梁达标：施工现场扬尘、生活用锅炉烟尘的排放符合要求（扬尘达到国家二级排放规定，烟尘排放浓度&lt;400mg/Nm3。）</w:t>
      </w:r>
    </w:p>
    <w:p w14:paraId="44DFBDB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⑶生活及生产污水达标：污水排放符合《西安市水污染物排放标准》。</w:t>
      </w:r>
    </w:p>
    <w:p w14:paraId="6ADD71E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⑷防止光污染：夜间照明不影响周围社区。</w:t>
      </w:r>
    </w:p>
    <w:p w14:paraId="25E4D05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⑸施工垃圾分类处理，尽量回收利用。</w:t>
      </w:r>
    </w:p>
    <w:p w14:paraId="0D2134D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⑹节约水、电、纸张等资源消耗，节约资源，保护环境。</w:t>
      </w:r>
    </w:p>
    <w:p w14:paraId="1085A1B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2、环境管理因素分析</w:t>
      </w:r>
    </w:p>
    <w:p w14:paraId="0E37256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根据本工程的实施情况，在施工过程中出现的环境管理因素主要有：噪音排放、粉尘排放、烟尘排放、施工垃圾排放、夜间照明污染。</w:t>
      </w:r>
    </w:p>
    <w:p w14:paraId="17F8193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3、其他地方标准及公司有关规定。</w:t>
      </w:r>
    </w:p>
    <w:p w14:paraId="30601F3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4、环境管理职责</w:t>
      </w:r>
    </w:p>
    <w:p w14:paraId="0D3FF50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⑴公司主管经理：主管公司的环境管理工作。</w:t>
      </w:r>
    </w:p>
    <w:p w14:paraId="74DAF9E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⑵主管部门：负责公司环境管理体系的建立及运行监督、管理工作。</w:t>
      </w:r>
    </w:p>
    <w:p w14:paraId="78A5977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⑶项目部：负责环境管理制度和方案的实施工作。</w:t>
      </w:r>
    </w:p>
    <w:p w14:paraId="4330939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⑷项目经理：对项目部环境管理体系的运行工作总负责。</w:t>
      </w:r>
    </w:p>
    <w:p w14:paraId="492870B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⑸技术负责人：负责根据项目部的具体情况制定相应的环境管理方案和措施。</w:t>
      </w:r>
    </w:p>
    <w:p w14:paraId="2221C9E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⑹工程技术部：具体负责项目部环境管理方案和措施的落实工作。</w:t>
      </w:r>
    </w:p>
    <w:p w14:paraId="4AC5902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⑺办公室：项目经理部实施环境管理的协助部门。</w:t>
      </w:r>
    </w:p>
    <w:p w14:paraId="7F6E153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5、环境管理的实施措施</w:t>
      </w:r>
    </w:p>
    <w:p w14:paraId="609837E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⑴施工现场防大气污染措施</w:t>
      </w:r>
    </w:p>
    <w:p w14:paraId="16C41DF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①施工现场防扬尘措施</w:t>
      </w:r>
    </w:p>
    <w:p w14:paraId="3AA7F1A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施工垃圾使用封闭的专用垃圾道或采用容器吊运，严禁随意凌空抛散造成扬尘。施工垃圾要及时清运，清运前，要适量洒水减少扬尘。</w:t>
      </w:r>
    </w:p>
    <w:p w14:paraId="26093E5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施工现场要在施工前做的施工道路规划和设置，尽量利用设计中永久性的施工道路。路而及其余场地地面要硬化。闲置场地要绿化。</w:t>
      </w:r>
    </w:p>
    <w:p w14:paraId="2A62951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施工现场及场外加工场地要制定洒水降尘制度，配备专用洒水设备及指定专人负责，在易产生扬尘的季节，施工场地采取洒水降尘。</w:t>
      </w:r>
    </w:p>
    <w:p w14:paraId="6A06CD8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②茶炉、大灶的消烟除尘措施</w:t>
      </w:r>
    </w:p>
    <w:p w14:paraId="60B2BD6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茶炉采用电热开水器。食堂大灶使用液化气。</w:t>
      </w:r>
    </w:p>
    <w:p w14:paraId="104AB62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⑵施工现场的水污染防止措施</w:t>
      </w:r>
    </w:p>
    <w:p w14:paraId="388E706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①食堂污水的排放控制。施工现场临时食堂，要设置简易有效的隔油池，产生的污水经下水管道排放要经过隔油池。平时加强管理定期掏油，防止污染。</w:t>
      </w:r>
    </w:p>
    <w:p w14:paraId="7C5666A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②禁止将有毒有害废弃物用作土方回填，以免污染地下水和环境。</w:t>
      </w:r>
    </w:p>
    <w:p w14:paraId="22CB917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⑶施工现场防噪声污染的各项措施</w:t>
      </w:r>
    </w:p>
    <w:p w14:paraId="52A2FE4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①人为噪声的控制措施。施工现场提倡文明施工，建立健全控制人为噪声的管理制度，尽量减少人为的大声喧哗，增强全体施工人员防噪声扰民的自觉意识。</w:t>
      </w:r>
    </w:p>
    <w:p w14:paraId="2EEF6F5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②强噪声作业时间的控制。凡在居民稠密区进行强噪声作业的，严格控制作业时间，晚间作业不超过20时，早晨作业不早于6时，特殊情况需连续作业（或夜间作业）的，应经主管部门审查后报环保部门批准后方可施工，施工时尽量采取降噪措施，事先做好周围群众的工作。夜间施工还需避开中高考、重大节日。 </w:t>
      </w:r>
    </w:p>
    <w:p w14:paraId="2C9EE65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③强噪声机械的降噪措施</w:t>
      </w:r>
    </w:p>
    <w:p w14:paraId="51638B3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④产生强噪声的成品加工、制作作业，应尽量放在工厂、车间完成，减少因施工现场的加工制作产生的噪声。</w:t>
      </w:r>
    </w:p>
    <w:p w14:paraId="5196D1E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⑤尽量选用低噪声或备有消声降噪设备的施工机械。施工现场的强噪声机械（如搅拌机、电锯、电刨、砂轮机等）要设置封闭的机械棚，以减少强噪声的扩散。</w:t>
      </w:r>
    </w:p>
    <w:p w14:paraId="343EF01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⑥加强施工现场的噪声控制</w:t>
      </w:r>
    </w:p>
    <w:p w14:paraId="1075C32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加强施工现场环境噪声的长期监测，采取专人监测，专人管理的原则，要及时对施工现场噪声超标的有关因素进行调整，达到施工噪声不扰民的目的。</w:t>
      </w:r>
    </w:p>
    <w:p w14:paraId="294D3F1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⑷其它污染的控制措施</w:t>
      </w:r>
    </w:p>
    <w:p w14:paraId="5E7BDA8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①建筑物外围立面采用密目安全网，降低内风的流速，阻挡灰尘进入施工现场周围的环境。</w:t>
      </w:r>
    </w:p>
    <w:p w14:paraId="53282DB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②探照灯尽量选择即满足照明要求又不刺眼的新型灯具或采取措施，使夜间照明只照射施工区域而不影响周围社区居民休息。</w:t>
      </w:r>
    </w:p>
    <w:p w14:paraId="3FB9EFC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③项目经理部要制定水、电、办公用品（纸张）的节约措施，通过减少浪费，节约能源达到保护环境的目的。</w:t>
      </w:r>
    </w:p>
    <w:p w14:paraId="5F8B1E4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59" w:name="_Toc387067033"/>
      <w:bookmarkStart w:id="260" w:name="_Toc373751463"/>
      <w:bookmarkStart w:id="261" w:name="_Toc372756971"/>
      <w:bookmarkStart w:id="262" w:name="_Toc386922521"/>
      <w:bookmarkStart w:id="263" w:name="_Toc352433583"/>
      <w:bookmarkStart w:id="264" w:name="_Toc317969235"/>
      <w:r>
        <w:rPr>
          <w:rFonts w:hint="eastAsia" w:ascii="宋体" w:hAnsi="宋体" w:eastAsia="宋体" w:cs="宋体"/>
          <w:color w:val="auto"/>
          <w:kern w:val="0"/>
          <w:sz w:val="28"/>
          <w:szCs w:val="28"/>
          <w:highlight w:val="none"/>
          <w:lang w:val="en-US" w:eastAsia="zh-CN" w:bidi="ar-SA"/>
        </w:rPr>
        <w:t>6、施工环保计划</w:t>
      </w:r>
      <w:bookmarkEnd w:id="259"/>
      <w:bookmarkEnd w:id="260"/>
      <w:bookmarkEnd w:id="261"/>
      <w:bookmarkEnd w:id="262"/>
      <w:bookmarkEnd w:id="263"/>
      <w:bookmarkEnd w:id="264"/>
    </w:p>
    <w:p w14:paraId="12BBDEB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65" w:name="_Toc386922522"/>
      <w:r>
        <w:rPr>
          <w:rFonts w:hint="eastAsia" w:ascii="宋体" w:hAnsi="宋体" w:eastAsia="宋体" w:cs="宋体"/>
          <w:color w:val="auto"/>
          <w:kern w:val="0"/>
          <w:sz w:val="28"/>
          <w:szCs w:val="28"/>
          <w:highlight w:val="none"/>
          <w:lang w:val="en-US" w:eastAsia="zh-CN" w:bidi="ar-SA"/>
        </w:rPr>
        <w:t>6.1环境监测计划</w:t>
      </w:r>
      <w:bookmarkEnd w:id="265"/>
    </w:p>
    <w:p w14:paraId="12984C4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6.1.1施工现场的环境监测由项目总工程师组织实施，由安全环境管理部负责。监测的对象包括场界噪声、污水排放及粉尘等；监测的频数位每月进行一次，施工淡季和非高峰期每季监测一次。</w:t>
      </w:r>
    </w:p>
    <w:p w14:paraId="2F8BEF8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6.1.2本项目部施工现场噪声监测由项目部自行完成，并做好监测记录，污水排放与地方环保部门办理排污许可证，项目配制沉定池等设施，并作定期检查。</w:t>
      </w:r>
    </w:p>
    <w:p w14:paraId="404B6F4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6.1.3环境监控计划</w:t>
      </w:r>
    </w:p>
    <w:p w14:paraId="063BCE0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项目部在实施噪声和污水环境监测的同时，对粉尘排放等不易量化的指标的环境困因素进行定性检查，监控环境目标和指标的落实情况。</w:t>
      </w:r>
    </w:p>
    <w:p w14:paraId="0712D8E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66" w:name="_Toc386922523"/>
      <w:r>
        <w:rPr>
          <w:rFonts w:hint="eastAsia" w:ascii="宋体" w:hAnsi="宋体" w:eastAsia="宋体" w:cs="宋体"/>
          <w:color w:val="auto"/>
          <w:kern w:val="0"/>
          <w:sz w:val="28"/>
          <w:szCs w:val="28"/>
          <w:highlight w:val="none"/>
          <w:lang w:val="en-US" w:eastAsia="zh-CN" w:bidi="ar-SA"/>
        </w:rPr>
        <w:t>6.2防止和减轻水、大气污染计划</w:t>
      </w:r>
      <w:bookmarkEnd w:id="266"/>
    </w:p>
    <w:p w14:paraId="5A6E47A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6.2.1严格按施工总平面布置的布局进行管理，在每一工地生活区范围设置生活污水汇集设施，防止污水直接汇入河流，水道、湖泊或灌溉系统。</w:t>
      </w:r>
    </w:p>
    <w:p w14:paraId="55CB958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6.2.2施工中和生活区所产生的废碴和垃圾、集运到当地环保单位指标的地点堆放，不得随意乱堆弃，以造成水土污染。施工中拌和或筛分无机结合料时要采取喷水抑尘措施。</w:t>
      </w:r>
    </w:p>
    <w:p w14:paraId="5DC874D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6.2.3水泥应采取袋装或罐装运输，石灰应遮盖运输，并按规划地点堆放。</w:t>
      </w:r>
    </w:p>
    <w:p w14:paraId="1DCF107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67" w:name="_Toc386922524"/>
      <w:r>
        <w:rPr>
          <w:rFonts w:hint="eastAsia" w:ascii="宋体" w:hAnsi="宋体" w:eastAsia="宋体" w:cs="宋体"/>
          <w:color w:val="auto"/>
          <w:kern w:val="0"/>
          <w:sz w:val="28"/>
          <w:szCs w:val="28"/>
          <w:highlight w:val="none"/>
          <w:lang w:val="en-US" w:eastAsia="zh-CN" w:bidi="ar-SA"/>
        </w:rPr>
        <w:t>6.3临时设施工程管理计划</w:t>
      </w:r>
      <w:bookmarkEnd w:id="267"/>
    </w:p>
    <w:p w14:paraId="2BE4F40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6.3.1采取一切合理措施，对施工作业产生的灰尘进行洒水等防尘措施，对有挥发性的材料如水泥、石灰等在运输和堆放过程中，要加以遮盖、防止污染。</w:t>
      </w:r>
    </w:p>
    <w:p w14:paraId="45A9415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6.3.2所有引出与泵出的水，都应在不致使水再浸入本工程的、地点和地面上排出，排水的方式不致给土地所有者，与甲方有约的其他承包人，以及现场以内或临近的个人带来冲刷、污染或分割。采取一切措施，防止将含有污染物质或可见悬浮物的水排入河流、水道或现场的灌溉或排水系统中，在没有监理工程师书面同意，不得干扰河流，水道或现有的灌溉或排水系统的自然流动。</w:t>
      </w:r>
    </w:p>
    <w:p w14:paraId="1D3EB0A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6.3.3施工中采取一切预防措施，防止其所使用或占用的土地以及任何水域的土壤受到冲刷，并积极采取措施，防止施工中挖出的或冲刷出来的材料在任何水域中产生淤积。</w:t>
      </w:r>
    </w:p>
    <w:p w14:paraId="0D55BAB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68" w:name="_Toc386922525"/>
      <w:r>
        <w:rPr>
          <w:rFonts w:hint="eastAsia" w:ascii="宋体" w:hAnsi="宋体" w:eastAsia="宋体" w:cs="宋体"/>
          <w:color w:val="auto"/>
          <w:kern w:val="0"/>
          <w:sz w:val="28"/>
          <w:szCs w:val="28"/>
          <w:highlight w:val="none"/>
          <w:lang w:val="en-US" w:eastAsia="zh-CN" w:bidi="ar-SA"/>
        </w:rPr>
        <w:t>6.4噪音控制计划</w:t>
      </w:r>
      <w:bookmarkEnd w:id="268"/>
    </w:p>
    <w:p w14:paraId="4DE34FD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6.4.1考虑在不繁华地段施工，应采取措施和改进施工方法，使施工产生的噪声和振动尽能减至最低程度，并将措施汇报给监理批准。</w:t>
      </w:r>
    </w:p>
    <w:p w14:paraId="2444FC0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6.4.2施工高峰期的控制：为了尽量减少．对居民的施工干扰，将施工中大部分砼浇筑安排在白天进行。</w:t>
      </w:r>
    </w:p>
    <w:p w14:paraId="2CD02A8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6.4.5选取素质较高的民工，入场后还应加强教育、</w:t>
      </w:r>
    </w:p>
    <w:p w14:paraId="5E6F775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6.4.6在施工过程中应尽量减少扰民的噪音，对容易产生噪音的搅拌机、砼振动棒、模板拆除等，采取一下措施，降低或冲减噪音声源。</w:t>
      </w:r>
    </w:p>
    <w:p w14:paraId="40F21F0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搅拌机工作时应采用隔音屏障。</w:t>
      </w:r>
    </w:p>
    <w:p w14:paraId="112B5A6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砼振动棒，应向操作者交底尽量避免与模板接触。</w:t>
      </w:r>
    </w:p>
    <w:p w14:paraId="08D74FA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模板拆除时应轻拆清放，以减少碰撞。</w:t>
      </w:r>
    </w:p>
    <w:p w14:paraId="46241FB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6.4.7施工现场指挥生产，采用无线电对讲机既可进行工作联络，又可减少人为的叫喊声。</w:t>
      </w:r>
    </w:p>
    <w:p w14:paraId="0A83BE8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69" w:name="_Toc386922526"/>
      <w:r>
        <w:rPr>
          <w:rFonts w:hint="eastAsia" w:ascii="宋体" w:hAnsi="宋体" w:eastAsia="宋体" w:cs="宋体"/>
          <w:color w:val="auto"/>
          <w:kern w:val="0"/>
          <w:sz w:val="28"/>
          <w:szCs w:val="28"/>
          <w:highlight w:val="none"/>
          <w:lang w:val="en-US" w:eastAsia="zh-CN" w:bidi="ar-SA"/>
        </w:rPr>
        <w:t>6.5加强运输车辆的管理计划</w:t>
      </w:r>
      <w:bookmarkEnd w:id="269"/>
    </w:p>
    <w:p w14:paraId="28C7FE8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6.5.1运输车辆的车保持容整洁，车箱完好。车辆装载不宜过满，对易产生扬尘的车辆用蓬布遮盖，在施工场地出入口设冲洗槽，配备高压水枪。</w:t>
      </w:r>
    </w:p>
    <w:p w14:paraId="603DB0B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6.5.2加强现场运输车辆出入的管理，车辆进入禁止鸣笛，对钢管、钢模、钢模板的装卸，采用人工递送的办法，减少金属件的碰撞声。</w:t>
      </w:r>
    </w:p>
    <w:p w14:paraId="0287F43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70" w:name="_Toc386922527"/>
      <w:r>
        <w:rPr>
          <w:rFonts w:hint="eastAsia" w:ascii="宋体" w:hAnsi="宋体" w:eastAsia="宋体" w:cs="宋体"/>
          <w:color w:val="auto"/>
          <w:kern w:val="0"/>
          <w:sz w:val="28"/>
          <w:szCs w:val="28"/>
          <w:highlight w:val="none"/>
          <w:lang w:val="en-US" w:eastAsia="zh-CN" w:bidi="ar-SA"/>
        </w:rPr>
        <w:t>6.6防火计划</w:t>
      </w:r>
      <w:bookmarkEnd w:id="270"/>
    </w:p>
    <w:p w14:paraId="4BA07CD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施工现场严格执行《中华人民共和国消防条例》和公安部关于建筑工地防火的基本措施。加强消防工作的领导，建立一支义务消防队，现场设消防值班人员，对进场职工进行消防知识教育，建立安全用火制度。</w:t>
      </w:r>
    </w:p>
    <w:p w14:paraId="713899D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71" w:name="_Toc386922528"/>
      <w:r>
        <w:rPr>
          <w:rFonts w:hint="eastAsia" w:ascii="宋体" w:hAnsi="宋体" w:eastAsia="宋体" w:cs="宋体"/>
          <w:color w:val="auto"/>
          <w:kern w:val="0"/>
          <w:sz w:val="28"/>
          <w:szCs w:val="28"/>
          <w:highlight w:val="none"/>
          <w:lang w:val="en-US" w:eastAsia="zh-CN" w:bidi="ar-SA"/>
        </w:rPr>
        <w:t>6.7防止污染计划</w:t>
      </w:r>
      <w:bookmarkEnd w:id="271"/>
    </w:p>
    <w:p w14:paraId="0002065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6.7.1大气污染</w:t>
      </w:r>
    </w:p>
    <w:p w14:paraId="056358E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1)施工垃圾搭设封闭临时专用垃圾道或采用容器吊运,严禁随意凌空抛散,垃圾及时清运,适量洒水,减少扬尘。</w:t>
      </w:r>
    </w:p>
    <w:p w14:paraId="4271A8B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2)水泥等粉细散装材料，采取室内（或封闭）存放或严密遮盖，卸运时采取有效措施，减少扬尘。</w:t>
      </w:r>
    </w:p>
    <w:p w14:paraId="51DE060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3)现场的临时道路地面做硬化处理，防止道路扬尘，在现场设置搅拌设备时，安设挡尘装置</w:t>
      </w:r>
      <w:bookmarkStart w:id="272" w:name="_Toc486755501"/>
      <w:bookmarkStart w:id="273" w:name="_Toc272309894"/>
      <w:bookmarkStart w:id="274" w:name="_Toc272221411"/>
      <w:bookmarkStart w:id="275" w:name="_Toc460985501"/>
      <w:bookmarkStart w:id="276" w:name="_Toc160689156"/>
      <w:bookmarkStart w:id="277" w:name="_Toc180135262"/>
      <w:bookmarkStart w:id="278" w:name="_Toc160688885"/>
      <w:bookmarkStart w:id="279" w:name="_Toc459435436"/>
      <w:bookmarkStart w:id="280" w:name="_Toc487026229"/>
      <w:bookmarkStart w:id="281" w:name="_Toc459882758"/>
      <w:bookmarkStart w:id="282" w:name="_Toc160635709"/>
      <w:bookmarkStart w:id="283" w:name="_Toc470689385"/>
      <w:bookmarkStart w:id="284" w:name="_Toc470688165"/>
      <w:r>
        <w:rPr>
          <w:rFonts w:hint="eastAsia" w:ascii="宋体" w:hAnsi="宋体" w:eastAsia="宋体" w:cs="宋体"/>
          <w:color w:val="auto"/>
          <w:kern w:val="0"/>
          <w:sz w:val="28"/>
          <w:szCs w:val="28"/>
          <w:highlight w:val="none"/>
          <w:lang w:val="en-US" w:eastAsia="zh-CN" w:bidi="ar-SA"/>
        </w:rPr>
        <w:t>。</w:t>
      </w:r>
    </w:p>
    <w:p w14:paraId="73199C4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6.7.2水污染</w:t>
      </w:r>
      <w:bookmarkEnd w:id="272"/>
      <w:bookmarkEnd w:id="273"/>
      <w:bookmarkEnd w:id="274"/>
      <w:bookmarkEnd w:id="275"/>
      <w:bookmarkEnd w:id="276"/>
      <w:bookmarkEnd w:id="277"/>
      <w:bookmarkEnd w:id="278"/>
      <w:bookmarkEnd w:id="279"/>
      <w:bookmarkEnd w:id="280"/>
      <w:bookmarkEnd w:id="281"/>
      <w:bookmarkEnd w:id="282"/>
      <w:bookmarkEnd w:id="283"/>
      <w:bookmarkEnd w:id="284"/>
    </w:p>
    <w:p w14:paraId="047A523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1)控制施工产生的污水流向，防止漫沿，并在合理的位置设置沉淀池，经沉淀后排入污水管线，严禁流出施工区域，污染环境。</w:t>
      </w:r>
    </w:p>
    <w:p w14:paraId="7355445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现场存放油料的库房进行防渗漏处理，储存和使用都采取措施，防止跑、冒、滴、漏，污染水体。</w:t>
      </w:r>
    </w:p>
    <w:p w14:paraId="5A4ADD1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2)施工现场临时食堂的用餐人数超过100人时，设置简易有效的隔油池，定期掏油，防止污染。</w:t>
      </w:r>
    </w:p>
    <w:p w14:paraId="54D715E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3)垃圾必须搭设封闭临时专用垃圾道，严禁随意高空抛撒。施工垃圾及时清运，适量洒水，减少扬尘。</w:t>
      </w:r>
    </w:p>
    <w:p w14:paraId="0FD6178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4)设有搅拌设备，所以要安设除尘装置，食堂和开水房使用汽化油做燃料，避免烟尘污染。</w:t>
      </w:r>
    </w:p>
    <w:p w14:paraId="15F9E07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85" w:name="_Toc386922529"/>
      <w:r>
        <w:rPr>
          <w:rFonts w:hint="eastAsia" w:ascii="宋体" w:hAnsi="宋体" w:eastAsia="宋体" w:cs="宋体"/>
          <w:color w:val="auto"/>
          <w:kern w:val="0"/>
          <w:sz w:val="28"/>
          <w:szCs w:val="28"/>
          <w:highlight w:val="none"/>
          <w:lang w:val="en-US" w:eastAsia="zh-CN" w:bidi="ar-SA"/>
        </w:rPr>
        <w:t>6.8环境卫生计划</w:t>
      </w:r>
      <w:bookmarkEnd w:id="285"/>
    </w:p>
    <w:p w14:paraId="75FDDB6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6.8.1施工现场设专人负责卫生保洁，保持现场整洁卫生，道路畅通、无积水。</w:t>
      </w:r>
    </w:p>
    <w:p w14:paraId="769E4C7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6.8.2在现场大门口设置简易洗车装置，对进出现场的运输车辆车轮携带物清洗，做好防遗撒工作。</w:t>
      </w:r>
    </w:p>
    <w:p w14:paraId="62297CF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6.8.3现场设封闭垃圾站，集中堆放生活及施工垃圾。</w:t>
      </w:r>
    </w:p>
    <w:p w14:paraId="518489F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6.8.4办公室实行轮流值班，每天清扫，保持室内清洁，窗明地净。</w:t>
      </w:r>
    </w:p>
    <w:p w14:paraId="418A478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6.8.5施工现场不许随地大小便，厕所墙壁、屋顶要严密，门窗要齐全，并设专人管理，经常冲洗，防止蚊蝇孳生。</w:t>
      </w:r>
    </w:p>
    <w:p w14:paraId="32524FC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6.8.6食堂及时办理卫生许可证，炊事人员健康证和卫生知识培训证，上岗必须穿戴整洁的工作服、帽，个人卫生做到“四勤”。食堂内无蝇、无鼠、无蛛网，保持炊具卫生，杜绝食物中毒。</w:t>
      </w:r>
    </w:p>
    <w:p w14:paraId="78E1364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6.8.7设立开水间，保证开水供应，做到不喝生水。</w:t>
      </w:r>
    </w:p>
    <w:p w14:paraId="371647E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6.8.8职工宿舍达到整齐干净，空气清新。</w:t>
      </w:r>
    </w:p>
    <w:p w14:paraId="018E523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6.8.9现场必须节约用电，白天不准有长明灯、昼夜不准有长流水。</w:t>
      </w:r>
    </w:p>
    <w:p w14:paraId="1EA4602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6.8.10现场设置消防器材，并满足现场内消防安全。</w:t>
      </w:r>
    </w:p>
    <w:p w14:paraId="3C37269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86" w:name="_Toc386922530"/>
      <w:r>
        <w:rPr>
          <w:rFonts w:hint="eastAsia" w:ascii="宋体" w:hAnsi="宋体" w:eastAsia="宋体" w:cs="宋体"/>
          <w:color w:val="auto"/>
          <w:kern w:val="0"/>
          <w:sz w:val="28"/>
          <w:szCs w:val="28"/>
          <w:highlight w:val="none"/>
          <w:lang w:val="en-US" w:eastAsia="zh-CN" w:bidi="ar-SA"/>
        </w:rPr>
        <w:t>6.9施工现场不扰民计划</w:t>
      </w:r>
      <w:bookmarkEnd w:id="286"/>
    </w:p>
    <w:p w14:paraId="6E939FB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6.9.1按工艺要求，避免夜间施工扰民；</w:t>
      </w:r>
    </w:p>
    <w:p w14:paraId="199A9F8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6.9.2施工工艺要求，必须二十四小时连续施工的，应先到环保部门办理夜间施工许可证。</w:t>
      </w:r>
    </w:p>
    <w:p w14:paraId="52ADC8F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6.9.3成立以项目经理、施工员、安全员以及班组长为主的防止扰民领导小组。</w:t>
      </w:r>
    </w:p>
    <w:p w14:paraId="576A08A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6.9.4降低混凝土振动器噪音，将高频振动器施工改为低频率振动器（混凝土振动器）以减少施工噪声。</w:t>
      </w:r>
    </w:p>
    <w:p w14:paraId="71797B9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6.9.5木工机械使用时，出料口应设三角形开口器减少木料夹锯片发出的噪声。</w:t>
      </w:r>
    </w:p>
    <w:p w14:paraId="212753D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6.9.6对施工人员进场进行明施工教育，施工中或生活中不准大声喧哗，特别是晚6时之后，早8时前不准发出人为噪声。</w:t>
      </w:r>
    </w:p>
    <w:p w14:paraId="5EF25F6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6.9.7材料不准从车上往下扔，采用人扛下车和吊车吊运，钢管堆放不发生大的声响。</w:t>
      </w:r>
    </w:p>
    <w:p w14:paraId="51E642C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87" w:name="_Toc386922531"/>
      <w:r>
        <w:rPr>
          <w:rFonts w:hint="eastAsia" w:ascii="宋体" w:hAnsi="宋体" w:eastAsia="宋体" w:cs="宋体"/>
          <w:color w:val="auto"/>
          <w:kern w:val="0"/>
          <w:sz w:val="28"/>
          <w:szCs w:val="28"/>
          <w:highlight w:val="none"/>
          <w:lang w:val="en-US" w:eastAsia="zh-CN" w:bidi="ar-SA"/>
        </w:rPr>
        <w:t>6.10施工现场有毒有害废弃物污染控制计划</w:t>
      </w:r>
      <w:bookmarkEnd w:id="287"/>
    </w:p>
    <w:p w14:paraId="0D43667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6.10.1废弃物分类：废弃物分为一般废弃物和有毒有害废弃物；一般废弃物分为可回收和不可回收两种。各种废弃物应分类存放。</w:t>
      </w:r>
    </w:p>
    <w:p w14:paraId="5828612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6.10.2为了防止废弃物再次污染，应对各种废弃物采取相应的防护措施，例如：带粉尘的废弃物应采取封闭措施，防止扬尘对大气的污染；有毒、有害固体废弃物为防止其产生的有毒有害气体或污染源蔓延应采取隔离封闭措施。</w:t>
      </w:r>
    </w:p>
    <w:p w14:paraId="78BE858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88" w:name="_Toc389139474"/>
      <w:bookmarkStart w:id="289" w:name="_Toc383970006"/>
      <w:bookmarkStart w:id="290" w:name="_Toc385367714"/>
    </w:p>
    <w:p w14:paraId="6B80D58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291" w:name="_Toc400741573"/>
      <w:r>
        <w:rPr>
          <w:rFonts w:hint="eastAsia" w:ascii="宋体" w:hAnsi="宋体" w:eastAsia="宋体" w:cs="宋体"/>
          <w:color w:val="auto"/>
          <w:kern w:val="0"/>
          <w:sz w:val="28"/>
          <w:szCs w:val="28"/>
          <w:highlight w:val="none"/>
          <w:lang w:val="en-US" w:eastAsia="zh-CN" w:bidi="ar-SA"/>
        </w:rPr>
        <w:t>三、降低环境污染的措施</w:t>
      </w:r>
      <w:bookmarkEnd w:id="288"/>
      <w:bookmarkEnd w:id="289"/>
      <w:bookmarkEnd w:id="290"/>
      <w:bookmarkEnd w:id="291"/>
    </w:p>
    <w:p w14:paraId="71C34B7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（1）场区内生活及施工道路都要采用硬化路面，其厚度和强度应满足施工和行车需要，并配专人随时清扫，未能硬地化的部位应采取洒水的办法，保持场区清洁卫生，避免尘土飞扬。</w:t>
      </w:r>
    </w:p>
    <w:p w14:paraId="734A7C9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（2）在场区门口设洗车处，出场车辆必须干净清洁，以免影响外部居住环境。如外出车辆对场区周边道路进行了污染，派工作人员及时清理。</w:t>
      </w:r>
    </w:p>
    <w:p w14:paraId="67A453F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（3）现场设排水沟和沉淀池；车辆清洗地面硬化，废水有组织排放；生活废水油水分离，浴室用水过滤后排放；厕所设冲水装置、简易化粪池。</w:t>
      </w:r>
    </w:p>
    <w:p w14:paraId="06DE989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（4）现场不准焚烧可产生有毒气体的物品；机动车辆尾气排放符合国家排放标准；市区内的工程禁止使用燃煤，应使用清洁燃料。</w:t>
      </w:r>
    </w:p>
    <w:p w14:paraId="716D2DC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（5）固体废弃物应分类存放，有组织进行清运，能回收地进行回收、能重复使用的重复使用；外运手续齐全，在清运垃圾前与有资格的运输方签订协议。</w:t>
      </w:r>
    </w:p>
    <w:p w14:paraId="207DBB1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（6）制定消防管理制度，对易燃易爆物品或场所加强管理，配备消防设施、水源。禁止使用污染、辐射超标建筑材料。</w:t>
      </w:r>
    </w:p>
    <w:p w14:paraId="5528DAB2">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292" w:name="_Toc389139476"/>
      <w:bookmarkStart w:id="293" w:name="_Toc383970008"/>
      <w:bookmarkStart w:id="294" w:name="_Toc400741575"/>
      <w:bookmarkStart w:id="295" w:name="_Toc385367716"/>
      <w:bookmarkStart w:id="296" w:name="_Toc713"/>
      <w:r>
        <w:rPr>
          <w:rFonts w:hint="eastAsia" w:ascii="宋体" w:hAnsi="宋体" w:eastAsia="宋体" w:cs="宋体"/>
          <w:b/>
          <w:bCs/>
          <w:color w:val="auto"/>
          <w:kern w:val="0"/>
          <w:sz w:val="28"/>
          <w:szCs w:val="28"/>
          <w:highlight w:val="none"/>
          <w:lang w:val="en-US" w:eastAsia="zh-CN" w:bidi="ar-SA"/>
        </w:rPr>
        <w:t>六、环境保护的定期检查制度</w:t>
      </w:r>
      <w:bookmarkEnd w:id="292"/>
      <w:bookmarkEnd w:id="293"/>
      <w:bookmarkEnd w:id="294"/>
      <w:bookmarkEnd w:id="295"/>
      <w:bookmarkEnd w:id="296"/>
    </w:p>
    <w:p w14:paraId="0A89ABE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（1）施工现场环境保护每日自检</w:t>
      </w:r>
    </w:p>
    <w:p w14:paraId="2346EB9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每天由施工员、安全员带领各施工班组进行一次全面自检，凡违 反施工现场环境保护规定的要及时指出并整改，由施工员在当天的施 工日记上做好自检记录。</w:t>
      </w:r>
    </w:p>
    <w:p w14:paraId="6741CAB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（2）每月公司主管经理带领各施工管理组对所属的施工区域进行定期检查，按施工现场环境保护检查，并按考评标准进行评分，不符 合要求的采取定人、定时，定措施进行整改，并落实奖罚措施。</w:t>
      </w:r>
    </w:p>
    <w:p w14:paraId="32A0097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（3）防大气污染措施</w:t>
      </w:r>
    </w:p>
    <w:p w14:paraId="4F7BFD0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 清理施工垃圾时，使用封闭的专用垃圾道或采用容器吊运， 严禁随意凌空抛撒造成扬尘，施工垃圾及生活垃圾及时清运。清运时，适量洒水减少扬尘。</w:t>
      </w:r>
    </w:p>
    <w:p w14:paraId="3F861B1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 施工现场要在施工前做好施工道路的规划和设置可利用设计中永久性的施工道路。如采用临时施工道路，基层要落实。</w:t>
      </w:r>
    </w:p>
    <w:p w14:paraId="7858890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 生石灰的熟化和灰土施工要适当配合洒水，杜绝扬尘。</w:t>
      </w:r>
    </w:p>
    <w:p w14:paraId="7254CAE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 设专人进行现场内的卫生清扫工作，工作时采取洒水降尘。</w:t>
      </w:r>
    </w:p>
    <w:p w14:paraId="15925E4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 食堂大灶的烟囱要有消烟尘设备，加二次燃烧或烧型煤。</w:t>
      </w:r>
    </w:p>
    <w:p w14:paraId="603B90C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 严禁使用敞口锅熬制沥青，凡进行沥青防水作业的要使用密 闭和带有烟尘处理装置的加热设备。</w:t>
      </w:r>
    </w:p>
    <w:p w14:paraId="49E707F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（4）防止水污染的措施</w:t>
      </w:r>
    </w:p>
    <w:p w14:paraId="7CBFEF9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 在施工现场进行搅拌作业时，必须在搅拌机前台及运输车清洗处设置沉淀池，排放的废水要排沉淀池内，经二次沉淀后，方可排入市政污水管内，未经处理的泥浆水，严禁直接排入城市排水设施和河流。</w:t>
      </w:r>
    </w:p>
    <w:p w14:paraId="50EF745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 施工现场设置明沟排水，在合理位置设置沉淀池，经沉淀后 方可排入市政排水管线。</w:t>
      </w:r>
    </w:p>
    <w:p w14:paraId="73F2F6C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 施工现场的临时食堂要设置简易有效的隔油池，产生的污水 经下水管道排放要经过隔油池，平时加强管理，定期掏油，防止污染。</w:t>
      </w:r>
    </w:p>
    <w:p w14:paraId="7949EC3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5)禁止将有毒有害废弃物用作回填土，以免污染地下水和环境。</w:t>
      </w:r>
    </w:p>
    <w:p w14:paraId="33AC45A2">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297" w:name="_Toc386916404"/>
      <w:bookmarkStart w:id="298" w:name="_Toc265660470"/>
      <w:bookmarkStart w:id="299" w:name="_Toc387065916"/>
      <w:bookmarkStart w:id="300" w:name="_Toc400741582"/>
      <w:bookmarkStart w:id="301" w:name="_Toc29041"/>
      <w:bookmarkStart w:id="302" w:name="_Toc228353841"/>
      <w:r>
        <w:rPr>
          <w:rFonts w:hint="eastAsia" w:ascii="宋体" w:hAnsi="宋体" w:eastAsia="宋体" w:cs="宋体"/>
          <w:b/>
          <w:bCs/>
          <w:color w:val="auto"/>
          <w:kern w:val="0"/>
          <w:sz w:val="28"/>
          <w:szCs w:val="28"/>
          <w:highlight w:val="none"/>
          <w:lang w:val="en-US" w:eastAsia="zh-CN" w:bidi="ar-SA"/>
        </w:rPr>
        <w:t>七、绿色施工措施</w:t>
      </w:r>
      <w:bookmarkEnd w:id="297"/>
      <w:bookmarkEnd w:id="298"/>
      <w:bookmarkEnd w:id="299"/>
      <w:bookmarkEnd w:id="300"/>
      <w:bookmarkEnd w:id="301"/>
    </w:p>
    <w:p w14:paraId="24DF3F7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03" w:name="_Toc386916405"/>
      <w:bookmarkStart w:id="304" w:name="_Toc265660471"/>
      <w:r>
        <w:rPr>
          <w:rFonts w:hint="eastAsia" w:ascii="宋体" w:hAnsi="宋体" w:eastAsia="宋体" w:cs="宋体"/>
          <w:color w:val="auto"/>
          <w:kern w:val="0"/>
          <w:sz w:val="28"/>
          <w:szCs w:val="28"/>
          <w:highlight w:val="none"/>
          <w:lang w:val="en-US" w:eastAsia="zh-CN" w:bidi="ar-SA"/>
        </w:rPr>
        <w:t>1、绿色施工管理目标</w:t>
      </w:r>
      <w:bookmarkEnd w:id="303"/>
      <w:bookmarkEnd w:id="304"/>
    </w:p>
    <w:p w14:paraId="4EC1976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在商洛经开区硅材料产业园基础设施建设项目一期工程施工一标段；建筑设计理念及我公司丰富的绿色施工经验的基础上，我公司确保整个施工过程符合西安市建设、规划、绿色环保施工（绿色施工导则）及城管部门文明施工有关规定，达到绿色施工示范工地。</w:t>
      </w:r>
    </w:p>
    <w:p w14:paraId="23D79D6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05" w:name="_Toc386916406"/>
      <w:bookmarkStart w:id="306" w:name="_Toc265660472"/>
      <w:r>
        <w:rPr>
          <w:rFonts w:hint="eastAsia" w:ascii="宋体" w:hAnsi="宋体" w:eastAsia="宋体" w:cs="宋体"/>
          <w:color w:val="auto"/>
          <w:kern w:val="0"/>
          <w:sz w:val="28"/>
          <w:szCs w:val="28"/>
          <w:highlight w:val="none"/>
          <w:lang w:val="en-US" w:eastAsia="zh-CN" w:bidi="ar-SA"/>
        </w:rPr>
        <w:t>2、绿色建筑概念及本工程体现点</w:t>
      </w:r>
      <w:bookmarkEnd w:id="305"/>
      <w:bookmarkEnd w:id="306"/>
    </w:p>
    <w:p w14:paraId="0B4B8CA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绿色建筑是指在建筑的全寿命周期内,最大限度地节约资源(节能,节地,节水,节材) ,保护环境和减少污染,为人们提供健康,适用和高效的使用空间,与自然和谐共生的建筑。</w:t>
      </w:r>
    </w:p>
    <w:p w14:paraId="151890D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5.1.2结构施工阶段</w:t>
      </w:r>
    </w:p>
    <w:p w14:paraId="401048B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5.1.2.1钢筋工程</w:t>
      </w:r>
    </w:p>
    <w:p w14:paraId="7F2F530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a 钢筋采用现场加工，钢筋进货采用招投标方式，严把钢筋质量和价格关。</w:t>
      </w:r>
    </w:p>
    <w:p w14:paraId="7E20633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b 钢筋接头采用机械连接，减少接头浪费量。</w:t>
      </w:r>
    </w:p>
    <w:p w14:paraId="2A2EA23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c 用塑料垫块或高强混凝土垫块替代短钢筋控制保护层厚度，避免污蚀混凝土表面。</w:t>
      </w:r>
    </w:p>
    <w:p w14:paraId="49F3336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5.1.2.2模板工程</w:t>
      </w:r>
    </w:p>
    <w:p w14:paraId="608642C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a 根据墙体面积、柱面积配制不同材料的面板体系和支撑体系。前提是既要保证模板质量，又要保证在降低工程造价、节省材料，减少建筑垃圾产生的同时，便于施工人员操作和施工安全。</w:t>
      </w:r>
    </w:p>
    <w:p w14:paraId="680E15F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b 底板外采用砖胎膜；采用木胶板，电梯井内筒采用工具式内膜；办公楼核心筒内膜及一般楼板采用木胶板。</w:t>
      </w:r>
    </w:p>
    <w:p w14:paraId="29C8F1B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c 充分利用地下降水水源，用于工程结构混凝土养护、现场清洁等水的使用。大门出入口处设洗车槽，将洗车等用水沉淀后循环使用。</w:t>
      </w:r>
    </w:p>
    <w:p w14:paraId="7E11E41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5.1.2.3装修阶段</w:t>
      </w:r>
    </w:p>
    <w:p w14:paraId="5127D33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装修材料一律采用绿色环保建材，材料进货采取公开招标方式。遵循的原则：国内不能生产的材料，选择综合性价比最优的进口材料，且材料必须经过国内环保机构认证；国产和进口都有的材料，选择质量和性价比相对较优的国产材料；本地和外省都生产的材料，选择质量和运输都有保证的本地材料。</w:t>
      </w:r>
    </w:p>
    <w:p w14:paraId="201E2EC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5.1.2.4材料采购</w:t>
      </w:r>
    </w:p>
    <w:p w14:paraId="504D0C0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1）使用的材料尽可能的就地取材。采购前制定明确的环保材料采购条款，对材料供应单位进行审核、比较、挑选。计算本地化材料比例，择其大者实施。</w:t>
      </w:r>
    </w:p>
    <w:p w14:paraId="5A229BE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本地化材料比=生产于距施工现场500km之间的施工材料用量（t）/施工材料总用量（t）*100%</w:t>
      </w:r>
    </w:p>
    <w:p w14:paraId="2B396DB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2）使用符合对环境无害，对人体健康没有影响的绿色建材。</w:t>
      </w:r>
    </w:p>
    <w:p w14:paraId="677F93D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3）严格控制临时设施用料，尽量利用旧料，现场拆除回收的材料。</w:t>
      </w:r>
    </w:p>
    <w:p w14:paraId="4627DD9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4）大量使用木胶板、三防一阻燃安全网等耐用，围护、拆卸方便，回收方便的周转材料。</w:t>
      </w:r>
    </w:p>
    <w:p w14:paraId="6CDD4FC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5）施工中购入的主材、辅材符合规划设计时绿色材料的要求。材料的各项指标必须达到现行国家绿色建材标准要求。</w:t>
      </w:r>
    </w:p>
    <w:p w14:paraId="64D2252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6）装饰装修材料的购入选择经过法定检测单位认证的绿色材料，并应按照以下规范、规程，进行有害物质评定检查：</w:t>
      </w:r>
    </w:p>
    <w:p w14:paraId="641A08B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达到《民用建筑工程室内环境污染控制规范》要求。</w:t>
      </w:r>
    </w:p>
    <w:p w14:paraId="305480E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达到《室内装饰装修材料有害物质限量》要求。</w:t>
      </w:r>
    </w:p>
    <w:p w14:paraId="369FB93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7）混凝土外加剂的选择应符合以下标准、规程的要求：</w:t>
      </w:r>
    </w:p>
    <w:p w14:paraId="37EDCB7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《混凝土外加剂应用规程》应符合当地技术要求。</w:t>
      </w:r>
    </w:p>
    <w:p w14:paraId="1D5B39D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《混凝土外加剂中释放氨的限量》要求。</w:t>
      </w:r>
    </w:p>
    <w:p w14:paraId="088FE26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每方混凝土总碱含量应符合当地混凝土碱集料反应技术管理规定要求。</w:t>
      </w:r>
    </w:p>
    <w:p w14:paraId="13F515F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5.2、现场施工</w:t>
      </w:r>
    </w:p>
    <w:p w14:paraId="52F327F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现场施工阶段通过制定节材与材料资源利用、节水与水资源利用、节能与能源利用、节地与施工用地保护这四个方面的措施加以控制。</w:t>
      </w:r>
    </w:p>
    <w:p w14:paraId="215F5AF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5.2.1节材与材料资源利用</w:t>
      </w:r>
    </w:p>
    <w:p w14:paraId="254A807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节材与材料资源利用包括：节材措施、结构材料、围护材料、装饰装修材料、周转材料。</w:t>
      </w:r>
    </w:p>
    <w:p w14:paraId="061354A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1）节材措施：</w:t>
      </w:r>
    </w:p>
    <w:p w14:paraId="70C7BD5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a 图纸会审时，审核节材与材料资源利用的相关内容，达到材料损耗率比定额损耗率降低30%；</w:t>
      </w:r>
    </w:p>
    <w:p w14:paraId="0AEE819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b 根据施工进度、库存情况等合理安排材料的采购、进场时间和批次，减少库存；现场材料分类堆放、储存环境适宜，措施得当，保管制度健全，责任落实；</w:t>
      </w:r>
    </w:p>
    <w:p w14:paraId="5253BB2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c 材料运输工具适宜，装卸方法得当，防止损坏和遗洒。根据现场平面布置情况就近卸载，避免和减少二次搬运；</w:t>
      </w:r>
    </w:p>
    <w:p w14:paraId="018A28D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d 采取技术和管理措施提高模板、脚手架等的周转次数。</w:t>
      </w:r>
    </w:p>
    <w:p w14:paraId="5C8E356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e 优化安装工程的预留、预埋、管线路径等方案；</w:t>
      </w:r>
    </w:p>
    <w:p w14:paraId="1CD77A1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f 遵循就地取材原则，施工现场500公里以内生产的建筑材料用量占建筑材料总重量的70％以上。</w:t>
      </w:r>
    </w:p>
    <w:p w14:paraId="2148DA6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2）结构材料</w:t>
      </w:r>
    </w:p>
    <w:p w14:paraId="701BF54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充分利用废弃物,建筑垃圾分类收集、回收和资源化利用。例如对于废砼可回收再利用做粗骨料。</w:t>
      </w:r>
    </w:p>
    <w:p w14:paraId="10888CB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3）围护材料</w:t>
      </w:r>
    </w:p>
    <w:p w14:paraId="146F71D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楼面瓷砖等施工前进行排版策划，在保证质量和美观的前提下，最大限度的减少边角废料。</w:t>
      </w:r>
    </w:p>
    <w:p w14:paraId="7887495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装饰装修材料：油漆、涂料等按计划用量随用随开启，不用及时封闭，避免有害物质的滞留。</w:t>
      </w:r>
    </w:p>
    <w:p w14:paraId="49684D2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4）周转材料</w:t>
      </w:r>
    </w:p>
    <w:p w14:paraId="3179F65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短木方、模板回收接榫再利用。</w:t>
      </w:r>
    </w:p>
    <w:p w14:paraId="5E1AF86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5.2.2节水与水资源利用</w:t>
      </w:r>
    </w:p>
    <w:p w14:paraId="3C6548A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节水与水资源利用包括：提高用水效率、非传统水资源利用、用水安全。</w:t>
      </w:r>
    </w:p>
    <w:p w14:paraId="2A5D8B1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提高用水效率：</w:t>
      </w:r>
    </w:p>
    <w:p w14:paraId="47302E0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1)施工中采用先进的节水施工工艺。</w:t>
      </w:r>
    </w:p>
    <w:p w14:paraId="343F188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2）施工现场喷洒路面、绿化浇灌不宜使用市政自来水。现场搅拌用水、养护用水应采取有效的节水措施，严禁无措施浇水养护混凝土。</w:t>
      </w:r>
    </w:p>
    <w:p w14:paraId="234FE10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3)施工现场供水管网根据用水量设计布置，管径合理、管路简捷，采取有效措施减少管网和用水器具的漏损。</w:t>
      </w:r>
    </w:p>
    <w:p w14:paraId="7B85264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4）现场机具、设备、车辆冲洗用水设立循环用水装置。施工现场办公区、生活区的生活用水采用节水系统和节水器具。项目临时用水使用节水型产品，安装计量装置。</w:t>
      </w:r>
    </w:p>
    <w:p w14:paraId="198DB39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5)对生活用水与工程用水确定用水定额指标，并分别计量管理。</w:t>
      </w:r>
    </w:p>
    <w:p w14:paraId="43B4621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6）在签订不同劳务合同时，将节水定额指标纳入合同条款，计量考核。</w:t>
      </w:r>
    </w:p>
    <w:p w14:paraId="1C1565E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7)对混凝土搅拌站点等用水集中的区域和工艺点进行专项计量考核。</w:t>
      </w:r>
    </w:p>
    <w:p w14:paraId="028F8E3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8）定期检查供水装置，加强现场人员的节水意识，以提高节水效率。并且派专人对各个用水源进行检查，发现漏水现象及时修复，每个管理人员齐抓共管对浪费水、长流水等现象进行制止。</w:t>
      </w:r>
    </w:p>
    <w:p w14:paraId="6DE1EF7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5.2.3非传统水资源的利用</w:t>
      </w:r>
    </w:p>
    <w:p w14:paraId="26FC085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1)设置集水井，收集雨水用于施工用水。</w:t>
      </w:r>
    </w:p>
    <w:p w14:paraId="43D4113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2）现场机具、设备、车辆冲洗、喷洒路面、绿化浇灌等用水，优先采用非传统水源，尽量不使用市政自来水。</w:t>
      </w:r>
    </w:p>
    <w:p w14:paraId="0D1C76B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3)施工现场建立雨水收集利用系统，充分收集自然降水用于施工和生活中适宜的部位。</w:t>
      </w:r>
    </w:p>
    <w:p w14:paraId="4054CE4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4）力争施工中非传统水源和循环水的再利用量大于30%。 </w:t>
      </w:r>
    </w:p>
    <w:p w14:paraId="62B41D8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5.1.2.4机械设备与机具：</w:t>
      </w:r>
    </w:p>
    <w:p w14:paraId="4850F41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1)建立施工机械设备管理制度，开展用电、用油计量，完善设备档案，及时做好维修保养工作，使机械设备保持低耗、高效的状态。</w:t>
      </w:r>
    </w:p>
    <w:p w14:paraId="728BFD2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2）选择功率与负载相匹配的施工机械设备，避免大功率施工机械设备低负载长时间运行。机电安装采用节电型机械设备。机械设备宜使用节能型油料添加剂，在可能的情况下，考虑回收利用，节约油量。</w:t>
      </w:r>
    </w:p>
    <w:p w14:paraId="42EC57A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3)合理安排工序，提高各种机械的使用率和满载率，降低各种设备的单位耗能。</w:t>
      </w:r>
    </w:p>
    <w:p w14:paraId="6959930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5.1.2.5生产生活及办公临时设施</w:t>
      </w:r>
    </w:p>
    <w:p w14:paraId="6146483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1）合理设计生产、生活及办公临时设施的体形、朝向、间距和窗墙面积比，使其获得良好的日照、通风和采光。</w:t>
      </w:r>
    </w:p>
    <w:p w14:paraId="6863439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 临时设施采用节能材料，墙体、屋面使用隔热性能好的的材料，减少夏天空调、冬天取暖设备的使用时间及耗能量。</w:t>
      </w:r>
    </w:p>
    <w:p w14:paraId="47756EA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3）合理配置采暖、空调、风扇数量，规定使用时间，实行分段分时使用，节约用电。</w:t>
      </w:r>
    </w:p>
    <w:p w14:paraId="43CAD78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5.1.2.6施工用电及照明</w:t>
      </w:r>
    </w:p>
    <w:p w14:paraId="452DFA2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1)临时用电优先选用节能电线和节能灯具，临电线路合理设计、布置，临电设备宜采用自动控制装置。采用声控、光控等节能照明灯具。</w:t>
      </w:r>
    </w:p>
    <w:p w14:paraId="1C35832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2）照明设计以满足最低照度为原则，照度不应超过最低照度的20％。</w:t>
      </w:r>
    </w:p>
    <w:p w14:paraId="3EB6D89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3)节地与施工用地保护</w:t>
      </w:r>
    </w:p>
    <w:p w14:paraId="029A374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节地与施工用地：临时用地指标、临时用地保护、施工总平面布置</w:t>
      </w:r>
    </w:p>
    <w:p w14:paraId="720FE44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07" w:name="_Toc165100005"/>
      <w:r>
        <w:rPr>
          <w:rFonts w:hint="eastAsia" w:ascii="宋体" w:hAnsi="宋体" w:eastAsia="宋体" w:cs="宋体"/>
          <w:color w:val="auto"/>
          <w:kern w:val="0"/>
          <w:sz w:val="28"/>
          <w:szCs w:val="28"/>
          <w:highlight w:val="none"/>
          <w:lang w:val="en-US" w:eastAsia="zh-CN" w:bidi="ar-SA"/>
        </w:rPr>
        <w:t>5.1.2.7临时用地指标</w:t>
      </w:r>
      <w:bookmarkEnd w:id="307"/>
      <w:r>
        <w:rPr>
          <w:rFonts w:hint="eastAsia" w:ascii="宋体" w:hAnsi="宋体" w:eastAsia="宋体" w:cs="宋体"/>
          <w:color w:val="auto"/>
          <w:kern w:val="0"/>
          <w:sz w:val="28"/>
          <w:szCs w:val="28"/>
          <w:highlight w:val="none"/>
          <w:lang w:val="en-US" w:eastAsia="zh-CN" w:bidi="ar-SA"/>
        </w:rPr>
        <w:t xml:space="preserve">   </w:t>
      </w:r>
    </w:p>
    <w:p w14:paraId="35BBD32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1)根据施工规模及现场条件等因素合理确定临时设施，如临时加工厂、现场作业棚及材料堆场、办公生活设施等的占地指标。临时设施的占地面积应按用地指标所需的最低面积设计。 </w:t>
      </w:r>
    </w:p>
    <w:p w14:paraId="2EBEF7E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2）平面布置合理、紧凑，在满足环境、职业健康与安全及文明施工要求的前提下尽可能减少废弃地和死角，临时设施占地面积有效利用率大于90%。</w:t>
      </w:r>
    </w:p>
    <w:p w14:paraId="4CBE4B0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08" w:name="_Toc165100006"/>
      <w:r>
        <w:rPr>
          <w:rFonts w:hint="eastAsia" w:ascii="宋体" w:hAnsi="宋体" w:eastAsia="宋体" w:cs="宋体"/>
          <w:color w:val="auto"/>
          <w:kern w:val="0"/>
          <w:sz w:val="28"/>
          <w:szCs w:val="28"/>
          <w:highlight w:val="none"/>
          <w:lang w:val="en-US" w:eastAsia="zh-CN" w:bidi="ar-SA"/>
        </w:rPr>
        <w:t xml:space="preserve">5.1.2.8临时用地保护 </w:t>
      </w:r>
    </w:p>
    <w:p w14:paraId="25A674E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1)红线外临时占地应尽量使用荒地、废地，少占用农田和耕地。工程完工后，及时对红线外占地恢复原地形、地貌，使施工活动对周边环境的影响降至最低。</w:t>
      </w:r>
    </w:p>
    <w:p w14:paraId="382F31A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2）利用和保护施工用地范围内原有绿色植被。对于施工周期较长的现场，可按建筑永久绿化的要求，安排场地新建绿化。</w:t>
      </w:r>
    </w:p>
    <w:bookmarkEnd w:id="302"/>
    <w:bookmarkEnd w:id="308"/>
    <w:p w14:paraId="03BEA036">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309" w:name="_Toc386921853"/>
      <w:bookmarkStart w:id="310" w:name="_Toc274735297"/>
      <w:bookmarkStart w:id="311" w:name="_Toc400741583"/>
      <w:bookmarkStart w:id="312" w:name="_Toc387067023"/>
      <w:bookmarkStart w:id="313" w:name="_Toc223926986"/>
      <w:bookmarkStart w:id="314" w:name="_Toc20691"/>
      <w:r>
        <w:rPr>
          <w:rFonts w:hint="eastAsia" w:ascii="宋体" w:hAnsi="宋体" w:eastAsia="宋体" w:cs="宋体"/>
          <w:b/>
          <w:bCs/>
          <w:color w:val="auto"/>
          <w:kern w:val="0"/>
          <w:sz w:val="28"/>
          <w:szCs w:val="28"/>
          <w:highlight w:val="none"/>
          <w:lang w:val="en-US" w:eastAsia="zh-CN" w:bidi="ar-SA"/>
        </w:rPr>
        <w:t>八、职业健康与安全</w:t>
      </w:r>
      <w:bookmarkEnd w:id="309"/>
      <w:bookmarkEnd w:id="310"/>
      <w:bookmarkEnd w:id="311"/>
      <w:bookmarkEnd w:id="312"/>
      <w:bookmarkEnd w:id="313"/>
      <w:bookmarkEnd w:id="314"/>
    </w:p>
    <w:p w14:paraId="62B94D5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15" w:name="_Toc386921854"/>
      <w:r>
        <w:rPr>
          <w:rFonts w:hint="eastAsia" w:ascii="宋体" w:hAnsi="宋体" w:eastAsia="宋体" w:cs="宋体"/>
          <w:color w:val="auto"/>
          <w:kern w:val="0"/>
          <w:sz w:val="28"/>
          <w:szCs w:val="28"/>
          <w:highlight w:val="none"/>
          <w:lang w:val="en-US" w:eastAsia="zh-CN" w:bidi="ar-SA"/>
        </w:rPr>
        <w:t>1.场地布置及临时设施建设</w:t>
      </w:r>
      <w:bookmarkEnd w:id="315"/>
    </w:p>
    <w:p w14:paraId="798874D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1.1现场设置办公室、宿舍、食堂、厕所、淋浴间、开水房、文体活动室、吸烟室、密闭垃圾站等临时设施。</w:t>
      </w:r>
    </w:p>
    <w:p w14:paraId="0479FD2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1.2办公区、宿舍区部分在回转半径之内，需要做好防护措施。</w:t>
      </w:r>
    </w:p>
    <w:p w14:paraId="659B731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1.3现场设立农民工夜校培训室，位于办公区一层会议室。</w:t>
      </w:r>
    </w:p>
    <w:p w14:paraId="55BB687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1.4现场临时搭建的建筑物应当符合安全使用要求，施工现场使用的装配式活动房屋应当具有产品合格证书，工程竣工一月内，临建设施全部拆除。</w:t>
      </w:r>
    </w:p>
    <w:p w14:paraId="08D00ED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1.5严禁在尚未竣工的建筑物内设置员工集体宿舍。</w:t>
      </w:r>
    </w:p>
    <w:p w14:paraId="665F8F9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16" w:name="_Toc386921855"/>
      <w:r>
        <w:rPr>
          <w:rFonts w:hint="eastAsia" w:ascii="宋体" w:hAnsi="宋体" w:eastAsia="宋体" w:cs="宋体"/>
          <w:color w:val="auto"/>
          <w:kern w:val="0"/>
          <w:sz w:val="28"/>
          <w:szCs w:val="28"/>
          <w:highlight w:val="none"/>
          <w:lang w:val="en-US" w:eastAsia="zh-CN" w:bidi="ar-SA"/>
        </w:rPr>
        <w:t>2.作业条件及环境安全</w:t>
      </w:r>
      <w:bookmarkEnd w:id="316"/>
    </w:p>
    <w:p w14:paraId="7243C62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2.1现场出入口设置标志牌，并注明工程名称、建设单位、设计单位、施工单位、监理单位、项目经理姓名、联系电话、开工和竣工日期以及施工许可证批准文号等内容。</w:t>
      </w:r>
    </w:p>
    <w:p w14:paraId="2D98EB0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2.2现场设突发事件流程图（应包括领导小组名单、联系电话及常用急救电话等）平面布置图、安全生产、消防保卫、环境保护、文明施工制度板。</w:t>
      </w:r>
    </w:p>
    <w:p w14:paraId="0859576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2.3土方开挖前，根据岩土工程报告、地下管线资料制定保护措施，审批后方可施工。</w:t>
      </w:r>
    </w:p>
    <w:p w14:paraId="6532F82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2.4各加工场需搭设防护棚，设置警示牌。</w:t>
      </w:r>
    </w:p>
    <w:p w14:paraId="1962B6D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17" w:name="_Toc386921856"/>
      <w:r>
        <w:rPr>
          <w:rFonts w:hint="eastAsia" w:ascii="宋体" w:hAnsi="宋体" w:eastAsia="宋体" w:cs="宋体"/>
          <w:color w:val="auto"/>
          <w:kern w:val="0"/>
          <w:sz w:val="28"/>
          <w:szCs w:val="28"/>
          <w:highlight w:val="none"/>
          <w:lang w:val="en-US" w:eastAsia="zh-CN" w:bidi="ar-SA"/>
        </w:rPr>
        <w:t>3.职业健康</w:t>
      </w:r>
      <w:bookmarkEnd w:id="317"/>
    </w:p>
    <w:p w14:paraId="45F1058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3.1特种作业人员必须持证上岗，按规定统一着装，佩戴相应的个人劳动防护用品。</w:t>
      </w:r>
    </w:p>
    <w:p w14:paraId="53900A6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3.2对施工过程中接触有毒、有害物质或可被人体吸入的粉尘、纤维，以及进行强光、强噪音作业的施工人员，佩戴相应防护器具（如：护目镜、面罩、耳塞等）</w:t>
      </w:r>
    </w:p>
    <w:p w14:paraId="1CBAD24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3.3劳动防护用品应符合《劳动防护用品选用规定》</w:t>
      </w:r>
    </w:p>
    <w:p w14:paraId="26E1EFB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3.4为工人配备安全帽、安全带及所从事工种相匹配的安全鞋、工作服等个人劳动防护用品。</w:t>
      </w:r>
    </w:p>
    <w:p w14:paraId="1E95AC9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3.5高温作业时，施工现场应配备防暑降温用品，合理安排作息时间。</w:t>
      </w:r>
    </w:p>
    <w:p w14:paraId="397624D2">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318" w:name="_Toc19663"/>
      <w:r>
        <w:rPr>
          <w:rFonts w:hint="eastAsia" w:ascii="宋体" w:hAnsi="宋体" w:eastAsia="宋体" w:cs="宋体"/>
          <w:b/>
          <w:bCs/>
          <w:color w:val="auto"/>
          <w:kern w:val="0"/>
          <w:sz w:val="28"/>
          <w:szCs w:val="28"/>
          <w:highlight w:val="none"/>
          <w:lang w:val="en-US" w:eastAsia="zh-CN" w:bidi="ar-SA"/>
        </w:rPr>
        <w:t>九、环境保护措施</w:t>
      </w:r>
      <w:bookmarkEnd w:id="318"/>
    </w:p>
    <w:p w14:paraId="195CDE3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在整个施工期间及缺陷责任期内按环境保护实施计划多水质、土壤、大气、废渣等方面进行全方位的污染控制，遵守国家，地方政府的环境保护法规，把对环境、邻近单位和居民生活影响减少到最低程度，创文明工区。</w:t>
      </w:r>
    </w:p>
    <w:p w14:paraId="41286FB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1、废料的处理</w:t>
      </w:r>
    </w:p>
    <w:p w14:paraId="1A8107A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①工程施工中的各种废料，将按合同和监理工程师指定的地点进行堆放，且保证不对工地和河川造成污染和堵塞。</w:t>
      </w:r>
    </w:p>
    <w:p w14:paraId="29D87CB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②施工范围内需要清除的全部树木、树桩、树根、杂草、垃圾等，将在开阔地带经行烧毁处理。</w:t>
      </w:r>
    </w:p>
    <w:p w14:paraId="159E82C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③无法烧尽的废弃物将按合同规定和监理工程师指定的弃渣现场弃渣，并用开挖渣料经行覆盖掩埋。</w:t>
      </w:r>
    </w:p>
    <w:p w14:paraId="086EBA0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2、防止水土流失</w:t>
      </w:r>
    </w:p>
    <w:p w14:paraId="65DF03E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①遵照合同规定和监理工程师的具体指示，特别注意保护施工区范围以外的植被不被破坏。</w:t>
      </w:r>
    </w:p>
    <w:p w14:paraId="38F6EB0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②开挖形成的永久性高边坡和临时陡坡，一律在监理工程师指导下进行砌石护坡并加以保护，严防造成山体滑坡和水土流失。</w:t>
      </w:r>
    </w:p>
    <w:p w14:paraId="71D6BD2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③开挖表土有堆放要求的，在指定地点按堆放要求堆放保存，在四周挖好排水沟，并做好保护，严防暴雨冲刷流失。工程完工后运回指定地点进铺填，造田还耕。</w:t>
      </w:r>
    </w:p>
    <w:p w14:paraId="20A2947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3、防止灰尘噪音污染</w:t>
      </w:r>
    </w:p>
    <w:p w14:paraId="136433B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施工区执行《城市区域环境噪声标准》Ⅱ类标准。有噪声污染的系统尽可能布置在离居民尘活区较远的地方。合理安排施工计划，限制施工时间，规定噪声大、冲击性强并有强烈振动的活动安排在白天进行。</w:t>
      </w:r>
    </w:p>
    <w:p w14:paraId="6EDEDB4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4、生活污水及生产废水处理</w:t>
      </w:r>
    </w:p>
    <w:p w14:paraId="1773BA0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生活污水需经过处理后再排放，对施工机械设备清洗的含油废水和混凝土养护冲洗水、砂石料冲洗水、土石方开挖排水等生产废水分别进行处理，含油废水用隔池去除油污，含砂、石的废水则山沉淀池将其中固体物料沉淀后，定期挖至批准的地点。管线冲洗水排至污水管、排水沟、附近的河流中(排出水中的游离氯的含量不会对环境造成污染)，在排水过程中，应有专人负责，确保排水沟的畅通，避免排出的水乱流。</w:t>
      </w:r>
    </w:p>
    <w:p w14:paraId="36187DA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5、卫生设施</w:t>
      </w:r>
    </w:p>
    <w:p w14:paraId="199492F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做好施工人员的卫生免疫工作，提高抗病能力，施工人员定期进行防疫检查，认真做好居住、尘产及饮食卫生管理的防疫工作，保护好饮用水源，注意工区周围特别是居住区的环境卫生，垃圾集中堆放，并做好消毒防护，及时清理外运，焚烧后用清洁土覆盖，定期对居住区周围进行卫生消毒，做好灭蚊、灭蝇、灭鼠工作。</w:t>
      </w:r>
    </w:p>
    <w:p w14:paraId="24BC51A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19" w:name="_Toc400750056"/>
      <w:r>
        <w:rPr>
          <w:rFonts w:hint="eastAsia" w:ascii="宋体" w:hAnsi="宋体" w:eastAsia="宋体" w:cs="宋体"/>
          <w:color w:val="auto"/>
          <w:kern w:val="0"/>
          <w:sz w:val="28"/>
          <w:szCs w:val="28"/>
          <w:highlight w:val="none"/>
          <w:lang w:val="en-US" w:eastAsia="zh-CN" w:bidi="ar-SA"/>
        </w:rPr>
        <w:t>（三）节材与材料资源利用</w:t>
      </w:r>
      <w:bookmarkEnd w:id="319"/>
    </w:p>
    <w:p w14:paraId="4CA8CBC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1、节材措施</w:t>
      </w:r>
    </w:p>
    <w:p w14:paraId="43F9CD2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根据施工进度、库存情况等合理安排材料的采购、进场时间和批次，减少库存。</w:t>
      </w:r>
    </w:p>
    <w:p w14:paraId="78CCB8C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现场材料堆放有序，储存环境适宜、整齐、美观，措施得当、建立健全保管制度、责任落实。</w:t>
      </w:r>
    </w:p>
    <w:p w14:paraId="0C447FD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选用合适的材料运输工具、装卸方法，防止损坏和遗洒。根据现场平面布置情况就近卸载，避免和减少二次搬运。</w:t>
      </w:r>
    </w:p>
    <w:p w14:paraId="07B1391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采取技术和管理措施提高模板、脚手架等的周转次数。</w:t>
      </w:r>
    </w:p>
    <w:p w14:paraId="6E7540C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优化安装工程的预留、预埋、管线路径等方案。</w:t>
      </w:r>
    </w:p>
    <w:p w14:paraId="1751F5D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就地取材，施工现场500公里以内生产的建筑材料用量占建筑材料总重量的70％以上。</w:t>
      </w:r>
    </w:p>
    <w:p w14:paraId="35275D3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2、结构材料</w:t>
      </w:r>
    </w:p>
    <w:p w14:paraId="56F7AD4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准确计算采购数量、供频率、施工速度等，在施工过程中动态控制。</w:t>
      </w:r>
    </w:p>
    <w:p w14:paraId="7F6A786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推广使用高强钢筋和高性能混凝土，减少资源消耗。</w:t>
      </w:r>
    </w:p>
    <w:p w14:paraId="6A2901C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钢筋采用现场加工和场外加工相结合的方式。</w:t>
      </w:r>
    </w:p>
    <w:p w14:paraId="397DAB9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优化钢筋配料和钢构件下料方案。钢筋及钢结构制作前对下料单及样品进行复核，无误后方可批量下料。</w:t>
      </w:r>
    </w:p>
    <w:p w14:paraId="6875ECC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3、周转材料</w:t>
      </w:r>
    </w:p>
    <w:p w14:paraId="05B3186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优先选用耐用、维护与拆卸方便的周转材料和机具。</w:t>
      </w:r>
    </w:p>
    <w:p w14:paraId="2B9E359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优先选用制作、安装、拆除一体化的专业队伍进行模板工程施工。</w:t>
      </w:r>
    </w:p>
    <w:p w14:paraId="5FBAC5B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对模板工程的方案进行优化，使用可重复利用的模板体系。</w:t>
      </w:r>
    </w:p>
    <w:p w14:paraId="706D124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外脚手架方案采用整体提升脚手架方案。</w:t>
      </w:r>
    </w:p>
    <w:p w14:paraId="4A7CD21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现场办公和生活用房采用周转式活动房，现场围挡采用装配式可重复使用围挡封闭，力争工地临房、临时围挡材料的可重复使用率达到70％以上。</w:t>
      </w:r>
      <w:bookmarkStart w:id="320" w:name="_Toc271636059"/>
    </w:p>
    <w:bookmarkEnd w:id="320"/>
    <w:p w14:paraId="340BA7D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4、提高用水效率</w:t>
      </w:r>
    </w:p>
    <w:p w14:paraId="34FAE5A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绘制施工现场用水布置图，明确水源控制部位。</w:t>
      </w:r>
    </w:p>
    <w:p w14:paraId="5F082B8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施工现场喷洒路面、绿化浇灌尽量少的使用市政自来水。现场搅拌用水、养护用水专人负责，禁止水龙头无人管理。</w:t>
      </w:r>
    </w:p>
    <w:p w14:paraId="61EFABF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施工现场供水管网根据用水量设计布置施工用水和消防用水，减少管网和用水器具的漏损。</w:t>
      </w:r>
    </w:p>
    <w:p w14:paraId="2B2C8D8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现场机具、设备、车辆冲洗用水必须设立循环水池。施工现场办公区、生活区、施工的生活用水采用节水系统和节水器具（洗手间便池冲洗水箱采用手动控制或者感控制，尽量不采用定时高位水箱、洗车池设置沉淀池及循环池，排水沟设置沉淀蓄水池，保证现场用水循环使用），安装计量装置。</w:t>
      </w:r>
    </w:p>
    <w:p w14:paraId="65946B7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对施工现场用水量较多的部位或过程（如砼养护、砂浆的搅拌、消防水源的贮备、抹灰及其它湿作业等）进行重点控制，可行时采取新工艺、新材料等，提高水资源的利用率。</w:t>
      </w:r>
    </w:p>
    <w:p w14:paraId="7EF8926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加强员工素质教育，提高员工节水意识。</w:t>
      </w:r>
    </w:p>
    <w:p w14:paraId="6098DD0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浴室用水定时供给，浴室外禁止洗衣服。</w:t>
      </w:r>
    </w:p>
    <w:p w14:paraId="690E1FA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加强检查监督，避免跑、冒、滴漏和常流水现象。</w:t>
      </w:r>
    </w:p>
    <w:p w14:paraId="0A15E9C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5、用水安全</w:t>
      </w:r>
    </w:p>
    <w:p w14:paraId="6B41CF7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在非传统水源和现场循环再利用水的使用过程中，进行水质检测，确保避免对人体健康、工程质量以及周围环境产生不良影响。</w:t>
      </w:r>
    </w:p>
    <w:p w14:paraId="1FB0423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6、节能与能源利用</w:t>
      </w:r>
    </w:p>
    <w:p w14:paraId="7E06F18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(1)、节能措施</w:t>
      </w:r>
    </w:p>
    <w:p w14:paraId="0E7023C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优先使用国家、行业推荐的节能、高效、环保的施工设备和机具，如选用变频技术的节能施工设备等。</w:t>
      </w:r>
    </w:p>
    <w:p w14:paraId="098D831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在施工组织设计中，合理安排施工顺序、工作面，以减少作业区域的机具数量，相邻作业区充分利用共有的机具资源。安排施工工艺时，优先考虑耗用电能的或其它能耗较少的施工工艺。避免设备额定功率远大于使用功率或超负荷使用设备的现象。</w:t>
      </w:r>
    </w:p>
    <w:p w14:paraId="73C3E0E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(2)机械设备与机具</w:t>
      </w:r>
    </w:p>
    <w:p w14:paraId="5B0FE8E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建立施工机械设备管理制度，开展用电、用油计量，完善设备档案，及时做好维修保养工作，使机械设备保持低耗、高效的状态。</w:t>
      </w:r>
    </w:p>
    <w:p w14:paraId="4160626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选择功率与负载相匹配的施工机械设备，避免大功率施工机械设备低负载长时间运行。机电安装可采用节电型机械设备，如逆变式电焊机和能耗低、效率高的手持电动工具等，以利节电。</w:t>
      </w:r>
    </w:p>
    <w:p w14:paraId="3CECCF1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合理安排工序，提高各种机械的使用率和满载率，降低各种设备的单位耗能。</w:t>
      </w:r>
    </w:p>
    <w:p w14:paraId="7BD697C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（3）生产、生活及办公临时设施</w:t>
      </w:r>
    </w:p>
    <w:p w14:paraId="16CA370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利用场地自然条件，合理设计生产、生活及办公临时设施的体形、朝向、间距和窗墙面积比，使其获得良好的日照、通风和采光。</w:t>
      </w:r>
    </w:p>
    <w:p w14:paraId="45B8E3F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加强节电宣传，施工区用电采用自动定时和手动相结合的方式，加强现场巡视，禁止无作业区域长明灯。</w:t>
      </w:r>
    </w:p>
    <w:p w14:paraId="5E62D67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空调温度不宜过高或过低。</w:t>
      </w:r>
    </w:p>
    <w:p w14:paraId="7ED9F94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办公区无人时，关闭电脑、打印机、照明灯、空调等。办公室减少纸张浪费，纸张可采用双面使用。</w:t>
      </w:r>
    </w:p>
    <w:p w14:paraId="15189E1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(4)施工用电及照明</w:t>
      </w:r>
    </w:p>
    <w:p w14:paraId="011AAD1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临时用电优先选用节能电线和节能灯具，临电线路合理设计、布置，临电设备宜采用自动控制装置。</w:t>
      </w:r>
    </w:p>
    <w:p w14:paraId="3EC5A8A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照明设计以满足最低照度为原则。</w:t>
      </w:r>
    </w:p>
    <w:p w14:paraId="386301B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21" w:name="_Toc400750057"/>
      <w:bookmarkStart w:id="322" w:name="_Toc386921847"/>
      <w:r>
        <w:rPr>
          <w:rFonts w:hint="eastAsia" w:ascii="宋体" w:hAnsi="宋体" w:eastAsia="宋体" w:cs="宋体"/>
          <w:color w:val="auto"/>
          <w:kern w:val="0"/>
          <w:sz w:val="28"/>
          <w:szCs w:val="28"/>
          <w:highlight w:val="none"/>
          <w:lang w:val="en-US" w:eastAsia="zh-CN" w:bidi="ar-SA"/>
        </w:rPr>
        <w:t>（四）大气污染防治</w:t>
      </w:r>
      <w:bookmarkEnd w:id="321"/>
      <w:bookmarkEnd w:id="322"/>
    </w:p>
    <w:p w14:paraId="0A551F4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1、扬尘控制措施</w:t>
      </w:r>
    </w:p>
    <w:p w14:paraId="42CB625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本项目在开工初期确保临时环状道路全部硬化，采用混凝土铺设；对于现场其他土壤裸露场地，进行绿化或覆盖石子。对临时道路设专人负责每日洒水和清扫，保持道路清洁湿润。</w:t>
      </w:r>
    </w:p>
    <w:p w14:paraId="0828CC3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① 土方开挖、回填土产生扬尘控制措施</w:t>
      </w:r>
    </w:p>
    <w:p w14:paraId="6C33F6A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土方铲运卸等环节设置专人淋水降尘，挖运土方车辆经过的场内路线和回填土作业时有专人清扫、喷洒防扬尘措施，在4级以上大风天气严禁开挖。</w:t>
      </w:r>
    </w:p>
    <w:p w14:paraId="4D75A04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② 现场裸露地表扬尘控制措施</w:t>
      </w:r>
    </w:p>
    <w:p w14:paraId="29C7CB5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尽量增大现场道路硬化、绿化面积、未硬化绿化的部分可覆盖一层细石子、禁止浮土露天。</w:t>
      </w:r>
    </w:p>
    <w:p w14:paraId="34D7912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③ 土方堆放产生扬尘控制措施</w:t>
      </w:r>
    </w:p>
    <w:p w14:paraId="43FD5AF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现场一般不堆放土方，如需要堆放时，应采取覆盖、表面临时固化及时淋水降尘控制措施。</w:t>
      </w:r>
    </w:p>
    <w:p w14:paraId="7FEAE21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④ 车辆运输产生扬尘控制措施</w:t>
      </w:r>
    </w:p>
    <w:p w14:paraId="7554D5E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散料运输：施工现场的垃圾、渣土严禁凌空抛洒并及时清运。运输车辆驶出现场前要将车轮和槽帮冲洗干净。松散型物料运输与贮存，采用封闭措施；装运松散物料的车辆，应加以覆盖(盖上苫布)，并确保装车高度符合运输不遗洒；在施工现场的出口处，设车轮冲洗池，确保车辆出场前清洗掉车轮上的泥土；设专人及时清扫车辆运输过程中遗洒至现场的的物料；松散的易飞扬的物料(外加剂、白灰)均采取封闭式贮存措施(袋装、进库)； </w:t>
      </w:r>
    </w:p>
    <w:p w14:paraId="3448964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⑤ 特殊工艺扬尘控制措施</w:t>
      </w:r>
    </w:p>
    <w:p w14:paraId="547BB0F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地基处理、基础垫层、回填土等需使用石灰时，其堆放地应封闭或有良好覆盖。大风时禁止搅拌作业，必须进行作业时采取有效的围挡和降尘措施。</w:t>
      </w:r>
    </w:p>
    <w:p w14:paraId="25C4FC3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⑥现场垃圾扬尘的控制措施</w:t>
      </w:r>
    </w:p>
    <w:p w14:paraId="453AC8D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应将清洁生产贯穿于建筑施工的全过程，尽量减少垃圾的产生量。对建筑垃圾应根据工程项目的类型，指定响应控制指标。施工现场的垃圾站应定时清理，并有封闭措施，清理建筑物内垃圾时在装卸等环节中，应尽量减少扬尘和遗洒。</w:t>
      </w:r>
    </w:p>
    <w:p w14:paraId="6394667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⑦作业面及外脚手架扬尘的控制措施</w:t>
      </w:r>
    </w:p>
    <w:p w14:paraId="590B0CB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施工中应采取周边封闭措施，做到工完料净场地清，并及时对外脚手架进行清理。</w:t>
      </w:r>
    </w:p>
    <w:p w14:paraId="15D54F5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2、废气排放控制措施</w:t>
      </w:r>
    </w:p>
    <w:p w14:paraId="76D7D96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① 各种施工机具和车辆废气的控制措施</w:t>
      </w:r>
    </w:p>
    <w:p w14:paraId="00674EA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施工机械应加装烟气处理装置，并对机械设备定期维护保养，保持在良好的运行状态，降低废气的排放量。</w:t>
      </w:r>
    </w:p>
    <w:p w14:paraId="19809BE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② 食堂废气排放的控制</w:t>
      </w:r>
    </w:p>
    <w:p w14:paraId="166DE08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食堂安装除油烟装置，做到定期清理排烟系统，确保除油烟设备正常使用。</w:t>
      </w:r>
    </w:p>
    <w:p w14:paraId="320F98A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23" w:name="_Toc386921848"/>
      <w:bookmarkStart w:id="324" w:name="_Toc400750058"/>
      <w:r>
        <w:rPr>
          <w:rFonts w:hint="eastAsia" w:ascii="宋体" w:hAnsi="宋体" w:eastAsia="宋体" w:cs="宋体"/>
          <w:color w:val="auto"/>
          <w:kern w:val="0"/>
          <w:sz w:val="28"/>
          <w:szCs w:val="28"/>
          <w:highlight w:val="none"/>
          <w:lang w:val="en-US" w:eastAsia="zh-CN" w:bidi="ar-SA"/>
        </w:rPr>
        <w:t>（五）水污染防治</w:t>
      </w:r>
      <w:bookmarkEnd w:id="323"/>
      <w:bookmarkEnd w:id="324"/>
    </w:p>
    <w:p w14:paraId="0326C73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1、施工污水治理措施</w:t>
      </w:r>
    </w:p>
    <w:p w14:paraId="39741A7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①砼泵等施工场所产生的污水，在污水出口处设立沉淀池，经沉淀后方可排入污水管网，沉淀池内的沉淀物应及时清理，并妥善处理。沉淀处理后的污水应尽量循环使用。</w:t>
      </w:r>
    </w:p>
    <w:p w14:paraId="41A9365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②对产生含油、含化学品的污水和废液，采取单独的污水罐或污水桶收集起来，定期委托有污水消纳资质的单位进行处理。</w:t>
      </w:r>
    </w:p>
    <w:p w14:paraId="4B9B4AC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2、雨水控制措施</w:t>
      </w:r>
    </w:p>
    <w:p w14:paraId="0415377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对并入市政的雨水管网的雨水排放系统加强管理，杜绝非雨水类的其他水体排入雨水管网。</w:t>
      </w:r>
    </w:p>
    <w:p w14:paraId="741B383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1、贯彻国家及地方有关施工现场环境保护管理规定及标准，建立健全环境保护管理体系。</w:t>
      </w:r>
    </w:p>
    <w:p w14:paraId="20E3458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施工组织设计中必须有针对性的环境保护措施，并根据工程进度情况，及时补充相应的污染治理措施。施工现场必须平整坚实，主要道路要硬化处理，设专人清扫，洒水、降尘，工地大门应设专人检查出场车辆。防止车辆带泥和遗散。</w:t>
      </w:r>
    </w:p>
    <w:p w14:paraId="5ECCF90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3、施工现场使用的锅炉、茶炉、大灶执行 “三同时”手续，在重点环境保护地区所设的茶炉、大灶禁止烧散煤。</w:t>
      </w:r>
    </w:p>
    <w:p w14:paraId="375871F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4、电锯、电刨、砂轮锯、搅拌机、振动器、空压机等应控制噪声声源，必须采取封闭式作业，严格控制作业时间，减少人为噪声。</w:t>
      </w:r>
    </w:p>
    <w:p w14:paraId="66834DC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5、搅拌机废水、食堂污水必须经沉淀、隔油后外排入市政管线，现场储存油漆、油料要妥善保管，防止渗漏而污染水源。</w:t>
      </w:r>
    </w:p>
    <w:p w14:paraId="4D0367B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6、经常检查环境保护设施的使用情况，对不按规定使用的污染治理设施，随意停用、拆卸设施的人员按有关规定处罚。</w:t>
      </w:r>
    </w:p>
    <w:p w14:paraId="0AB439E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7、经常开展环境保护知识的宣传教育活动，不断提高作业人员环境意识。</w:t>
      </w:r>
    </w:p>
    <w:p w14:paraId="37FBAB4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晚上22：00至次日早晨6：00前不得进行施工作业，如确需连续作业的须经有关部门批准，办理相应的手续，且有有效的防尘降噪措施。</w:t>
      </w:r>
    </w:p>
    <w:p w14:paraId="61FEB14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（二）环境保护教肓制度</w:t>
      </w:r>
    </w:p>
    <w:p w14:paraId="2F20450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环境保护知识必须纳入工人的“三级教育”内容，教育覆盖面达到100%。</w:t>
      </w:r>
    </w:p>
    <w:p w14:paraId="1F549A3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1、施工现场所涉及的污染治理岗位作业人员，未经教育、培训和考核，不得上岗从事管理工作。</w:t>
      </w:r>
    </w:p>
    <w:p w14:paraId="1B552EE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2、施工现场必须定期对不同岗位班组作业人员，进行针对性的环境保护知识教育和培训，考核不合格者不得上岗。</w:t>
      </w:r>
    </w:p>
    <w:p w14:paraId="11CE13C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3、每次培训考核后要汇总登记，将培训考核人员试卷、标准答案及成绩汇总表一并归档备查。</w:t>
      </w:r>
    </w:p>
    <w:p w14:paraId="34F0F54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4、开展多种形式的环境保护知识宣传教育，不断提高职工的环境保护意识。</w:t>
      </w:r>
    </w:p>
    <w:p w14:paraId="2711B37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bookmarkStart w:id="325" w:name="_环境保护检查制度"/>
      <w:bookmarkEnd w:id="325"/>
      <w:r>
        <w:rPr>
          <w:rFonts w:hint="eastAsia" w:ascii="宋体" w:hAnsi="宋体" w:eastAsia="宋体" w:cs="宋体"/>
          <w:color w:val="auto"/>
          <w:kern w:val="0"/>
          <w:sz w:val="28"/>
          <w:szCs w:val="28"/>
          <w:highlight w:val="none"/>
          <w:lang w:val="en-US" w:eastAsia="zh-CN" w:bidi="ar-SA"/>
        </w:rPr>
        <w:t>（三）环境保护检查制度</w:t>
      </w:r>
    </w:p>
    <w:p w14:paraId="0737F7B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1、项目经理部每月不少于三次定期检查，各施工班组每日班前班后普查。</w:t>
      </w:r>
    </w:p>
    <w:p w14:paraId="46F36AD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2、检查要以防止大气污染、噪声污染、水污染为重点，查责任制落实情况，查治理措施执行情况，查治理设施运行情况，查污染治理效果，查现场违规情况。</w:t>
      </w:r>
    </w:p>
    <w:p w14:paraId="757DA75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3、每次检查以后必须进行全面评估，对违规行为提出批评或处罚，并做好记录，归档备查。</w:t>
      </w:r>
    </w:p>
    <w:p w14:paraId="2E64803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4、对检查出的问题，实现“三定”原则，明确整改措施，整改日期及整改负责人，并按期进行复查，填写检查整改记录表。</w:t>
      </w:r>
    </w:p>
    <w:p w14:paraId="336D8FB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5、定期对施工噪声及烟尘黑度进行检测，及时了解污染情况，加强噪声和烟尘治理工作。</w:t>
      </w:r>
    </w:p>
    <w:p w14:paraId="3233E974">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2"/>
        <w:rPr>
          <w:rFonts w:hint="eastAsia" w:ascii="宋体" w:hAnsi="宋体" w:eastAsia="宋体" w:cs="宋体"/>
          <w:b/>
          <w:bCs/>
          <w:color w:val="auto"/>
          <w:kern w:val="0"/>
          <w:sz w:val="28"/>
          <w:szCs w:val="28"/>
          <w:highlight w:val="none"/>
          <w:lang w:val="en-US" w:eastAsia="zh-CN" w:bidi="ar-SA"/>
        </w:rPr>
      </w:pPr>
      <w:bookmarkStart w:id="326" w:name="_施工现场环境保护管理岗位责任制"/>
      <w:bookmarkEnd w:id="326"/>
      <w:bookmarkStart w:id="327" w:name="_Toc30174"/>
      <w:r>
        <w:rPr>
          <w:rFonts w:hint="eastAsia" w:ascii="宋体" w:hAnsi="宋体" w:eastAsia="宋体" w:cs="宋体"/>
          <w:b/>
          <w:bCs/>
          <w:color w:val="auto"/>
          <w:kern w:val="0"/>
          <w:sz w:val="28"/>
          <w:szCs w:val="28"/>
          <w:highlight w:val="none"/>
          <w:lang w:val="en-US" w:eastAsia="zh-CN" w:bidi="ar-SA"/>
        </w:rPr>
        <w:t>十、现场环境管理岗位责任制</w:t>
      </w:r>
      <w:bookmarkEnd w:id="327"/>
    </w:p>
    <w:p w14:paraId="0FF500E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项目经理</w:t>
      </w:r>
    </w:p>
    <w:p w14:paraId="50837E0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1、贯彻执行国家《环境保护法》和地方有关施工现场环境保护规定，对施工现场环境保护负直接领导责任。</w:t>
      </w:r>
    </w:p>
    <w:p w14:paraId="4AD15DE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2、认真学习《建设项目环境保护管理条例》，指导项目部管理人员、班组成员开展施工现场环境保护。</w:t>
      </w:r>
    </w:p>
    <w:p w14:paraId="25DCC54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3、定期组织对项目全体人员的环境保护知识的宣传教育。</w:t>
      </w:r>
    </w:p>
    <w:p w14:paraId="085B3FA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4、建立健全环境保护自我保障体系，落实各级人员岗位责任制和环境保护管理制度，支持环境保护管理人员的工作。</w:t>
      </w:r>
    </w:p>
    <w:p w14:paraId="1363B4E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5、监督、检查项目施工现场环境保护工作情况，对现场环境保护管理实行定期和不定期检查。</w:t>
      </w:r>
    </w:p>
    <w:p w14:paraId="42366FA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6、自觉接受上级有关职能部门的监督检查，发现问题及时妥善处理，检查整改过程中的“三定”落实情况。</w:t>
      </w:r>
    </w:p>
    <w:p w14:paraId="40B800D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环境保护负责人</w:t>
      </w:r>
    </w:p>
    <w:p w14:paraId="1AC7DB6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1、贯彻执行国家及地方有关环境保护管理规定和标准，对现场环境保护工作负直接责任。</w:t>
      </w:r>
    </w:p>
    <w:p w14:paraId="4A82B9A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2、协助项目经理落实施工现场环境保护岗位责任制及环境保护管理制度。</w:t>
      </w:r>
    </w:p>
    <w:p w14:paraId="5377293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3、协助项目经理编制施工现场环境保护措施并组织实施。</w:t>
      </w:r>
    </w:p>
    <w:p w14:paraId="7DDBC0D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4、协助项目经理对现场人员进行环境保护知识的教育、考核，推广和使用环境保护新技术、新工艺、新设备。</w:t>
      </w:r>
    </w:p>
    <w:p w14:paraId="28F9A8B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5、负责组织对环境保护设施的安装、维修、检查，保证环境保护设施的正常进行。</w:t>
      </w:r>
    </w:p>
    <w:p w14:paraId="0E8C4CA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6、负责对施工噪声、烟尘的定期检测，发现问题及时落实整改。</w:t>
      </w:r>
    </w:p>
    <w:p w14:paraId="0FA5DB3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7、负责落实施工现场环境保护“三同时”（同时设计、同时施工、同时投产使用）。</w:t>
      </w:r>
    </w:p>
    <w:p w14:paraId="0F9D711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8、负责施工现场环境保护内业资料的建档和管理工作。</w:t>
      </w:r>
    </w:p>
    <w:p w14:paraId="06AA257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9、定期对现场污染源设施进行检查，提出整改意见并进行复查，对违反环境保护制度、措施的人员提出处理意见。</w:t>
      </w:r>
    </w:p>
    <w:p w14:paraId="0F369FA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班组作业人员</w:t>
      </w:r>
    </w:p>
    <w:p w14:paraId="60211EB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1、严格执行施工现场环境保护法规、制度，对本岗位施工中环境保护工作负责。</w:t>
      </w:r>
    </w:p>
    <w:p w14:paraId="5B5D99C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2、认真学习《中华人民共和国环境保护法》，参加项目部组织的环境保护污染的控制。</w:t>
      </w:r>
    </w:p>
    <w:p w14:paraId="0561AFF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3、从事混凝土搅拌、混凝土浇筑、食堂炊事、油料油漆作业人员，应做好沉淀池、隔离池，防跑、冒、滴、漏的管理工作；进行水泥、白灰等易扬尘作业和垃圾清理，应按现场扬尘控制措施的规范操作。</w:t>
      </w:r>
    </w:p>
    <w:p w14:paraId="4B0C6F2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严格控制噪声污染，防止施工扰民。遵守作业时间（晚上不超过22时，早上不早于6时）；控制机械噪声：做好电锯、振动棒、地泵等强噪声机械的降噪工作；人为噪声控制：施工区、生活区内不得大声喧哗，不抛掷、不敲击钢铁物件，晚间有起重作业的用对讲机指挥。</w:t>
      </w:r>
    </w:p>
    <w:p w14:paraId="137514F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5、对施工中存在的问题，执行定人、定时间、定措施整改规定，立即整改。</w:t>
      </w:r>
    </w:p>
    <w:p w14:paraId="085B0EC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（五）施工现场环境保护措施</w:t>
      </w:r>
    </w:p>
    <w:p w14:paraId="7A91401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为防止建筑施工作业污染和扰民，依据国家和地方有关规定，结合施工现场实际情况，制定环境保护措施。</w:t>
      </w:r>
    </w:p>
    <w:p w14:paraId="46DA10F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防止大气污染</w:t>
      </w:r>
    </w:p>
    <w:p w14:paraId="47D556B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1、将现场内的堆土、堆砂用帆布或密目网等进行重叠式覆盖。</w:t>
      </w:r>
    </w:p>
    <w:p w14:paraId="22881AB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2、施工现场内的道路、空地全部硬化，循环道路用C20混凝土浇筑，其他区域地面用5OOmmX5OOmm的方砖铺设，局部附以绿化。</w:t>
      </w:r>
    </w:p>
    <w:p w14:paraId="7225301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3、清理施工垃圾时，采用容器吊运的办法，严禁任何人随意凌空抛散，采用封闭垃圾站存放垃圾，并将生活垃圾和建筑垃圾区分存放，及时清运。外运时覆盖严密，确保不沿途撒落。</w:t>
      </w:r>
    </w:p>
    <w:p w14:paraId="7BA01F5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4、施工现场设专人清扫保洁，使用洒水设备定时洒水降尘。</w:t>
      </w:r>
    </w:p>
    <w:p w14:paraId="4B1BFAE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5、在混凝土输送泵前和混凝土车清处洗设置沉淀池。在混凝土车出场前，由专人对车辆进行清洗，以防止车轮带泥出现场上路行驶。</w:t>
      </w:r>
    </w:p>
    <w:p w14:paraId="4BD4535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6、对水泥、白灰等易扬尘材料，实行轻卸慢放，用封闭式库存的办法，以减少扬尘的产生。</w:t>
      </w:r>
    </w:p>
    <w:p w14:paraId="03C374A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7、施工作业面做到活完脚下清，及时将建筑垃圾装入容器，吊运至垃圾站处理。</w:t>
      </w:r>
    </w:p>
    <w:p w14:paraId="0A85F1D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8、冬季保温措施采用防火草帘，不使用岩棉被，防止岩棉扬尘。</w:t>
      </w:r>
    </w:p>
    <w:p w14:paraId="528C519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9、施工现场的施工区、生活区不得焚烧化学、橡胶、油料等物品，以防产生有害、有毒的烟尘污染大气，造成毒害。</w:t>
      </w:r>
    </w:p>
    <w:p w14:paraId="044447B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防止水污染</w:t>
      </w:r>
    </w:p>
    <w:p w14:paraId="4456116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1、在小型搅拌机前台、混凝土输送泵及混凝土运输车清洗处，设置沉淀池，使排放的废水先经过池内，二次沉淀后再排入市政府污水管线，或回收用于洒水降尘。</w:t>
      </w:r>
    </w:p>
    <w:p w14:paraId="4CF671F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防止噪声污染</w:t>
      </w:r>
    </w:p>
    <w:p w14:paraId="00039AF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严格执行《中华人民共和国建筑施工场界噪声限值》制定的降噪声制度。在施工过程中实施以下措施，以防止噪声污染。</w:t>
      </w:r>
    </w:p>
    <w:p w14:paraId="19D14E8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1、人为噪声控制</w:t>
      </w:r>
    </w:p>
    <w:p w14:paraId="30C4768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（1）提倡文明施工，建立健全控制人为噪声污染的管理制度，增强全体施工人员的环保意识，提高防止噪声扰民的自觉性，减少人为噪声污染。</w:t>
      </w:r>
    </w:p>
    <w:p w14:paraId="05EA322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（2）在施工现场以及宿舍，严禁大声喧哗吵闹、高声歌唱或敲击工具、餐具等。</w:t>
      </w:r>
    </w:p>
    <w:p w14:paraId="6213C79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（3）作业中搬运物件，必须轻拿轻放，严禁抛掷物件而造成噪声</w:t>
      </w:r>
    </w:p>
    <w:p w14:paraId="68B9E7C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（4）信号指挥人员在晚22时后，早上6时前，如有起重作业，只可使用对讲机，不得用哨子指挥吊运作业。</w:t>
      </w:r>
    </w:p>
    <w:p w14:paraId="3A831B0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2、严格控制作业时间</w:t>
      </w:r>
    </w:p>
    <w:p w14:paraId="32BD450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（1）作业时间控制在晚间作业不得超过22时，早晨作业不得早于6时。</w:t>
      </w:r>
    </w:p>
    <w:p w14:paraId="60913E1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（2）特殊情况需连续作业（或晚间作业）的，则应采取有效的降噪措施，并事先做好周围群众的工作，同时报工地所在地环保局备案后再施工。</w:t>
      </w:r>
    </w:p>
    <w:p w14:paraId="4392B44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实行分类管理</w:t>
      </w:r>
    </w:p>
    <w:p w14:paraId="4587BF0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1、避免泄漏现象</w:t>
      </w:r>
    </w:p>
    <w:p w14:paraId="0DF9220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（1）现场储存、使用的化学品（油漆、涂料）和含有化学成分的其他材料，控制泄漏、遗洒挥发。</w:t>
      </w:r>
    </w:p>
    <w:p w14:paraId="2371E06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（2）对油料、油漆、稀料、冷底子油、模板油、脱模剂、压缩气体、液化气体、易燃液体、易爆固体、自燃物品、氧化剂、有机过氧化物等材料严格进行采购、运输、存放、发放和使用控制管理。</w:t>
      </w:r>
    </w:p>
    <w:p w14:paraId="18E4C28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（3）如发生大面积的遗洒、燃烧、爆炸等事故，按照《应急准备与响应程序》的预案实施应急处理。</w:t>
      </w:r>
    </w:p>
    <w:p w14:paraId="259F4C2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2、施工过程做到落地清减少废弃物的产生。</w:t>
      </w:r>
    </w:p>
    <w:p w14:paraId="2B6B7E7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3、对废弃物进行分类收集、区别处置的方法。固体废弃物应严格分类，按划分的相应贮存区域和贮存方式，整齐合理堆放，并有明确标识。</w:t>
      </w:r>
    </w:p>
    <w:p w14:paraId="05B996B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4、有毒、有害废弃物单独放置在密闭容器内或对其进行全封闭，并注明“有害”字样。</w:t>
      </w:r>
    </w:p>
    <w:p w14:paraId="6B98F94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5、可回收有毒有害废弃物，如废油桶、废塑料布、废灭火器等向公司经营科和安全设备科报批后处理。</w:t>
      </w:r>
    </w:p>
    <w:p w14:paraId="0A91F49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6、对不可回收利用的无毒无害废弃物，应经工程科审批后委托垃圾清运单位处理，并与其签订清运垃圾合同。</w:t>
      </w:r>
    </w:p>
    <w:p w14:paraId="163580C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7、对不可回收利用的有毒有害废弃物，应根据国家法规，采用密闭容器存放，防止二次污染。</w:t>
      </w:r>
    </w:p>
    <w:p w14:paraId="6BCC14B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8、生活废弃物经公司安全设备科审批、施工废弃物经公司经营科审批后，委托有资质的清运处置单位进行处理。</w:t>
      </w:r>
    </w:p>
    <w:p w14:paraId="69D5621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9、项目部每月两次对固体废弃物的控制进行检查，并将检查情况每季度向总公司工程部、经营部、安全设备部汇报。</w:t>
      </w:r>
    </w:p>
    <w:p w14:paraId="6AFEC5D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F、定期进行环境保护教育</w:t>
      </w:r>
    </w:p>
    <w:p w14:paraId="64EF75A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对所有的班组成员开展环境保护教育和文明施工教育，定期进行大课育，并用板报、讲座的形式进行广泛宣传。组织应知应会考核，以提高全体职工的环境保护意识，共同为做好环境保护工作，尽自己应尽的义务。</w:t>
      </w:r>
    </w:p>
    <w:p w14:paraId="6437126F">
      <w:pPr>
        <w:rPr>
          <w:rFonts w:hint="default" w:asciiTheme="minorHAnsi" w:hAnsiTheme="minorHAnsi" w:eastAsiaTheme="minorEastAsia" w:cstheme="minorBidi"/>
          <w:color w:val="auto"/>
          <w:szCs w:val="24"/>
          <w:highlight w:val="none"/>
          <w:lang w:val="en-US" w:eastAsia="zh-CN"/>
        </w:rPr>
      </w:pPr>
    </w:p>
    <w:p w14:paraId="3D0F8B01">
      <w:pPr>
        <w:rPr>
          <w:rFonts w:hint="default" w:asciiTheme="minorHAnsi" w:hAnsiTheme="minorHAnsi" w:eastAsiaTheme="minorEastAsia" w:cstheme="minorBidi"/>
          <w:color w:val="auto"/>
          <w:szCs w:val="24"/>
          <w:highlight w:val="none"/>
          <w:lang w:val="en-US" w:eastAsia="zh-CN"/>
        </w:rPr>
      </w:pPr>
    </w:p>
    <w:p w14:paraId="1C647F23">
      <w:pPr>
        <w:rPr>
          <w:rFonts w:hint="default" w:asciiTheme="minorHAnsi" w:hAnsiTheme="minorHAnsi" w:eastAsiaTheme="minorEastAsia" w:cstheme="minorBidi"/>
          <w:color w:val="auto"/>
          <w:szCs w:val="24"/>
          <w:highlight w:val="none"/>
          <w:lang w:val="en-US" w:eastAsia="zh-CN"/>
        </w:rPr>
      </w:pPr>
    </w:p>
    <w:p w14:paraId="1D66C612">
      <w:pPr>
        <w:rPr>
          <w:rFonts w:hint="default" w:asciiTheme="minorHAnsi" w:hAnsiTheme="minorHAnsi" w:eastAsiaTheme="minorEastAsia" w:cstheme="minorBidi"/>
          <w:color w:val="auto"/>
          <w:szCs w:val="24"/>
          <w:highlight w:val="none"/>
          <w:lang w:val="en-US" w:eastAsia="zh-CN"/>
        </w:rPr>
      </w:pPr>
    </w:p>
    <w:p w14:paraId="2E317C55">
      <w:pPr>
        <w:rPr>
          <w:rFonts w:hint="default" w:asciiTheme="minorHAnsi" w:hAnsiTheme="minorHAnsi" w:eastAsiaTheme="minorEastAsia" w:cstheme="minorBidi"/>
          <w:color w:val="auto"/>
          <w:szCs w:val="24"/>
          <w:highlight w:val="none"/>
          <w:lang w:val="en-US" w:eastAsia="zh-CN"/>
        </w:rPr>
      </w:pPr>
    </w:p>
    <w:p w14:paraId="6705DAF6">
      <w:pPr>
        <w:rPr>
          <w:rFonts w:hint="default" w:asciiTheme="minorHAnsi" w:hAnsiTheme="minorHAnsi" w:eastAsiaTheme="minorEastAsia" w:cstheme="minorBidi"/>
          <w:color w:val="auto"/>
          <w:szCs w:val="24"/>
          <w:highlight w:val="none"/>
          <w:lang w:val="en-US" w:eastAsia="zh-CN"/>
        </w:rPr>
      </w:pPr>
    </w:p>
    <w:p w14:paraId="2CE1F6ED">
      <w:pPr>
        <w:rPr>
          <w:rFonts w:hint="default" w:asciiTheme="minorHAnsi" w:hAnsiTheme="minorHAnsi" w:eastAsiaTheme="minorEastAsia" w:cstheme="minorBidi"/>
          <w:color w:val="auto"/>
          <w:szCs w:val="24"/>
          <w:highlight w:val="none"/>
          <w:lang w:val="en-US" w:eastAsia="zh-CN"/>
        </w:rPr>
      </w:pPr>
    </w:p>
    <w:bookmarkEnd w:id="2"/>
    <w:bookmarkEnd w:id="3"/>
    <w:bookmarkEnd w:id="4"/>
    <w:bookmarkEnd w:id="5"/>
    <w:bookmarkEnd w:id="6"/>
    <w:bookmarkEnd w:id="7"/>
    <w:bookmarkEnd w:id="8"/>
    <w:bookmarkEnd w:id="9"/>
    <w:bookmarkEnd w:id="10"/>
    <w:bookmarkEnd w:id="11"/>
    <w:bookmarkEnd w:id="12"/>
    <w:bookmarkEnd w:id="14"/>
    <w:bookmarkEnd w:id="15"/>
    <w:bookmarkEnd w:id="16"/>
    <w:bookmarkEnd w:id="17"/>
    <w:bookmarkEnd w:id="18"/>
    <w:bookmarkEnd w:id="19"/>
    <w:bookmarkEnd w:id="20"/>
    <w:bookmarkEnd w:id="21"/>
    <w:p w14:paraId="297CE253">
      <w:pPr>
        <w:rPr>
          <w:color w:val="auto"/>
          <w:highlight w:val="none"/>
        </w:rPr>
      </w:pPr>
    </w:p>
    <w:sectPr>
      <w:headerReference r:id="rId3" w:type="default"/>
      <w:footerReference r:id="rId4" w:type="default"/>
      <w:pgSz w:w="11906" w:h="16838"/>
      <w:pgMar w:top="1588" w:right="1701" w:bottom="1418" w:left="170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A09E0349-89F5-477B-A416-DFFBDF65EB07}"/>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embedRegular r:id="rId2" w:fontKey="{7A2F034B-B320-4D8C-8F59-E69930621321}"/>
  </w:font>
  <w:font w:name="楷体_GB2312">
    <w:altName w:val="楷体"/>
    <w:panose1 w:val="02010609030101010101"/>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embedRegular r:id="rId3" w:fontKey="{F03FC846-4E50-4B63-A919-B4DC95137575}"/>
  </w:font>
  <w:font w:name="仿宋_GB2312">
    <w:panose1 w:val="02010609030101010101"/>
    <w:charset w:val="86"/>
    <w:family w:val="modern"/>
    <w:pitch w:val="default"/>
    <w:sig w:usb0="00000001" w:usb1="080E0000" w:usb2="00000000" w:usb3="00000000" w:csb0="00040000" w:csb1="00000000"/>
    <w:embedRegular r:id="rId4" w:fontKey="{4D717ED0-A7D0-400E-850D-3EF493F7026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76AB7">
    <w:pPr>
      <w:pStyle w:val="2"/>
      <w:spacing w:line="14" w:lineRule="auto"/>
      <w:rPr>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06" name="文本框 7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6920A9">
                          <w:pPr>
                            <w:pStyle w:val="12"/>
                          </w:pPr>
                          <w:r>
                            <w:fldChar w:fldCharType="begin"/>
                          </w:r>
                          <w:r>
                            <w:instrText xml:space="preserve"> PAGE  \* MERGEFORMAT </w:instrText>
                          </w:r>
                          <w:r>
                            <w:fldChar w:fldCharType="separate"/>
                          </w:r>
                          <w:r>
                            <w:t>430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ODGDM0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jgxgzNAIAAGUEAAAOAAAAAAAAAAEAIAAAAB8BAABkcnMvZTJvRG9jLnhtbFBL&#10;BQYAAAAABgAGAFkBAADFBQAAAAA=&#10;">
              <v:fill on="f" focussize="0,0"/>
              <v:stroke on="f" weight="0.5pt"/>
              <v:imagedata o:title=""/>
              <o:lock v:ext="edit" aspectratio="f"/>
              <v:textbox inset="0mm,0mm,0mm,0mm" style="mso-fit-shape-to-text:t;">
                <w:txbxContent>
                  <w:p w14:paraId="286920A9">
                    <w:pPr>
                      <w:pStyle w:val="12"/>
                    </w:pPr>
                    <w:r>
                      <w:fldChar w:fldCharType="begin"/>
                    </w:r>
                    <w:r>
                      <w:instrText xml:space="preserve"> PAGE  \* MERGEFORMAT </w:instrText>
                    </w:r>
                    <w:r>
                      <w:fldChar w:fldCharType="separate"/>
                    </w:r>
                    <w:r>
                      <w:t>430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BD954">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588A7D"/>
    <w:multiLevelType w:val="singleLevel"/>
    <w:tmpl w:val="0D588A7D"/>
    <w:lvl w:ilvl="0" w:tentative="0">
      <w:start w:val="2"/>
      <w:numFmt w:val="chineseCounting"/>
      <w:suff w:val="nothing"/>
      <w:lvlText w:val="%1、"/>
      <w:lvlJc w:val="left"/>
      <w:rPr>
        <w:rFonts w:hint="eastAsia"/>
      </w:rPr>
    </w:lvl>
  </w:abstractNum>
  <w:abstractNum w:abstractNumId="1">
    <w:nsid w:val="54BFD1B9"/>
    <w:multiLevelType w:val="singleLevel"/>
    <w:tmpl w:val="54BFD1B9"/>
    <w:lvl w:ilvl="0" w:tentative="0">
      <w:start w:val="3"/>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HorizontalSpacing w:val="210"/>
  <w:drawingGridVerticalSpacing w:val="178"/>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FD2CD5"/>
    <w:rsid w:val="03FE7EAB"/>
    <w:rsid w:val="09976FA8"/>
    <w:rsid w:val="0A8B6D9E"/>
    <w:rsid w:val="0AAD5BA8"/>
    <w:rsid w:val="0BED2CDE"/>
    <w:rsid w:val="0CCF6888"/>
    <w:rsid w:val="0D887163"/>
    <w:rsid w:val="0DD40678"/>
    <w:rsid w:val="0EBB3568"/>
    <w:rsid w:val="105A05B1"/>
    <w:rsid w:val="11E46932"/>
    <w:rsid w:val="12A77AF4"/>
    <w:rsid w:val="13BE12F7"/>
    <w:rsid w:val="14FE3613"/>
    <w:rsid w:val="17467728"/>
    <w:rsid w:val="17914727"/>
    <w:rsid w:val="18E0605D"/>
    <w:rsid w:val="1D2147FC"/>
    <w:rsid w:val="1DFD2CD5"/>
    <w:rsid w:val="1E095EAE"/>
    <w:rsid w:val="1ECD6C47"/>
    <w:rsid w:val="20C4156B"/>
    <w:rsid w:val="22D07FA7"/>
    <w:rsid w:val="279771EA"/>
    <w:rsid w:val="29B50E88"/>
    <w:rsid w:val="29EB48A9"/>
    <w:rsid w:val="2C1C2F68"/>
    <w:rsid w:val="2D0C0CF7"/>
    <w:rsid w:val="2F3A3BDD"/>
    <w:rsid w:val="313C59EB"/>
    <w:rsid w:val="32872AE0"/>
    <w:rsid w:val="33270FD5"/>
    <w:rsid w:val="337D69FA"/>
    <w:rsid w:val="337E5C0D"/>
    <w:rsid w:val="37FE39FA"/>
    <w:rsid w:val="3879305C"/>
    <w:rsid w:val="39001F02"/>
    <w:rsid w:val="39C944DB"/>
    <w:rsid w:val="3AB042CB"/>
    <w:rsid w:val="3BA809E2"/>
    <w:rsid w:val="3DFD1951"/>
    <w:rsid w:val="3E6801D5"/>
    <w:rsid w:val="3F115748"/>
    <w:rsid w:val="41835428"/>
    <w:rsid w:val="42AB07E0"/>
    <w:rsid w:val="44C35F38"/>
    <w:rsid w:val="47242D51"/>
    <w:rsid w:val="47EF74AA"/>
    <w:rsid w:val="4AEA62C3"/>
    <w:rsid w:val="4BC27D85"/>
    <w:rsid w:val="4D661307"/>
    <w:rsid w:val="4FB235F0"/>
    <w:rsid w:val="53DD49B3"/>
    <w:rsid w:val="571B4AF5"/>
    <w:rsid w:val="57432CFF"/>
    <w:rsid w:val="57885924"/>
    <w:rsid w:val="59412B2A"/>
    <w:rsid w:val="5B2B06FA"/>
    <w:rsid w:val="5BAE3486"/>
    <w:rsid w:val="5D4C2123"/>
    <w:rsid w:val="607F642D"/>
    <w:rsid w:val="615269E1"/>
    <w:rsid w:val="61B9586C"/>
    <w:rsid w:val="632403C9"/>
    <w:rsid w:val="63EE476B"/>
    <w:rsid w:val="643F7581"/>
    <w:rsid w:val="648E32AE"/>
    <w:rsid w:val="65270084"/>
    <w:rsid w:val="66D25002"/>
    <w:rsid w:val="684D497E"/>
    <w:rsid w:val="6874548F"/>
    <w:rsid w:val="6AC26D2D"/>
    <w:rsid w:val="6B713ED8"/>
    <w:rsid w:val="6D0A193F"/>
    <w:rsid w:val="6DFE218F"/>
    <w:rsid w:val="6F2B0871"/>
    <w:rsid w:val="715B3DE8"/>
    <w:rsid w:val="727F03E4"/>
    <w:rsid w:val="75560C24"/>
    <w:rsid w:val="75943390"/>
    <w:rsid w:val="761933D5"/>
    <w:rsid w:val="765E777E"/>
    <w:rsid w:val="766964A3"/>
    <w:rsid w:val="781C7A4B"/>
    <w:rsid w:val="79142376"/>
    <w:rsid w:val="791C1F6F"/>
    <w:rsid w:val="7D4C0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30"/>
    <w:qFormat/>
    <w:uiPriority w:val="0"/>
    <w:pPr>
      <w:keepNext/>
      <w:keepLines/>
      <w:spacing w:before="340" w:after="330" w:line="576" w:lineRule="auto"/>
      <w:outlineLvl w:val="0"/>
    </w:pPr>
    <w:rPr>
      <w:b/>
      <w:kern w:val="44"/>
      <w:sz w:val="36"/>
    </w:rPr>
  </w:style>
  <w:style w:type="paragraph" w:styleId="4">
    <w:name w:val="heading 2"/>
    <w:basedOn w:val="1"/>
    <w:next w:val="1"/>
    <w:link w:val="23"/>
    <w:qFormat/>
    <w:uiPriority w:val="0"/>
    <w:pPr>
      <w:keepNext/>
      <w:keepLines/>
      <w:spacing w:before="260" w:after="260" w:line="416" w:lineRule="auto"/>
      <w:outlineLvl w:val="1"/>
    </w:pPr>
    <w:rPr>
      <w:rFonts w:ascii="Cambria" w:hAnsi="Cambria" w:eastAsia="黑体"/>
      <w:b/>
      <w:bCs/>
      <w:kern w:val="0"/>
      <w:sz w:val="32"/>
      <w:szCs w:val="32"/>
    </w:rPr>
  </w:style>
  <w:style w:type="paragraph" w:styleId="5">
    <w:name w:val="heading 3"/>
    <w:basedOn w:val="3"/>
    <w:next w:val="1"/>
    <w:qFormat/>
    <w:uiPriority w:val="0"/>
    <w:pPr>
      <w:keepNext/>
      <w:keepLines/>
      <w:spacing w:before="260" w:after="260" w:line="416" w:lineRule="auto"/>
      <w:jc w:val="left"/>
      <w:outlineLvl w:val="2"/>
    </w:pPr>
    <w:rPr>
      <w:rFonts w:ascii="Times New Roman" w:hAnsi="Times New Roman" w:eastAsia="楷体"/>
      <w:bCs/>
      <w:sz w:val="28"/>
      <w:szCs w:val="28"/>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黑体"/>
      <w:kern w:val="0"/>
      <w:sz w:val="36"/>
      <w:szCs w:val="36"/>
    </w:rPr>
  </w:style>
  <w:style w:type="paragraph" w:styleId="6">
    <w:name w:val="Normal Indent"/>
    <w:basedOn w:val="1"/>
    <w:next w:val="1"/>
    <w:qFormat/>
    <w:uiPriority w:val="0"/>
    <w:pPr>
      <w:snapToGrid w:val="0"/>
      <w:spacing w:line="331" w:lineRule="auto"/>
    </w:pPr>
    <w:rPr>
      <w:rFonts w:ascii="宋体" w:eastAsia="宋体"/>
      <w:sz w:val="28"/>
      <w:szCs w:val="20"/>
    </w:rPr>
  </w:style>
  <w:style w:type="paragraph" w:styleId="7">
    <w:name w:val="Body Text 3"/>
    <w:basedOn w:val="1"/>
    <w:unhideWhenUsed/>
    <w:qFormat/>
    <w:uiPriority w:val="0"/>
    <w:pPr>
      <w:keepNext w:val="0"/>
      <w:keepLines w:val="0"/>
      <w:widowControl w:val="0"/>
      <w:suppressLineNumbers w:val="0"/>
      <w:spacing w:after="120" w:afterLines="0" w:afterAutospacing="0"/>
      <w:jc w:val="both"/>
    </w:pPr>
    <w:rPr>
      <w:rFonts w:hint="default" w:ascii="Times New Roman" w:hAnsi="Times New Roman" w:cs="Times New Roman"/>
      <w:kern w:val="0"/>
      <w:sz w:val="16"/>
      <w:szCs w:val="16"/>
      <w:lang w:val="en-US" w:eastAsia="zh-CN" w:bidi="ar"/>
    </w:rPr>
  </w:style>
  <w:style w:type="paragraph" w:styleId="8">
    <w:name w:val="Body Text Indent"/>
    <w:basedOn w:val="1"/>
    <w:next w:val="1"/>
    <w:qFormat/>
    <w:uiPriority w:val="0"/>
    <w:pPr>
      <w:spacing w:line="640" w:lineRule="exact"/>
      <w:ind w:firstLine="585"/>
    </w:pPr>
    <w:rPr>
      <w:rFonts w:ascii="楷体_GB2312" w:eastAsia="楷体_GB2312"/>
      <w:sz w:val="32"/>
    </w:rPr>
  </w:style>
  <w:style w:type="paragraph" w:styleId="9">
    <w:name w:val="toc 3"/>
    <w:basedOn w:val="1"/>
    <w:next w:val="1"/>
    <w:qFormat/>
    <w:uiPriority w:val="0"/>
    <w:pPr>
      <w:ind w:left="840" w:leftChars="400"/>
    </w:pPr>
  </w:style>
  <w:style w:type="paragraph" w:styleId="10">
    <w:name w:val="Plain Text"/>
    <w:basedOn w:val="1"/>
    <w:semiHidden/>
    <w:qFormat/>
    <w:uiPriority w:val="0"/>
    <w:rPr>
      <w:rFonts w:ascii="宋体" w:hAnsi="Courier New" w:cs="Courier New"/>
      <w:szCs w:val="21"/>
    </w:rPr>
  </w:style>
  <w:style w:type="paragraph" w:styleId="11">
    <w:name w:val="Body Text Indent 2"/>
    <w:basedOn w:val="1"/>
    <w:next w:val="1"/>
    <w:qFormat/>
    <w:uiPriority w:val="99"/>
    <w:pPr>
      <w:spacing w:after="120" w:line="480" w:lineRule="auto"/>
      <w:ind w:left="420" w:leftChars="200"/>
    </w:pPr>
    <w:rPr>
      <w:sz w:val="24"/>
      <w:szCs w:val="24"/>
    </w:rPr>
  </w:style>
  <w:style w:type="paragraph" w:styleId="12">
    <w:name w:val="footer"/>
    <w:basedOn w:val="1"/>
    <w:next w:val="13"/>
    <w:qFormat/>
    <w:uiPriority w:val="0"/>
    <w:pPr>
      <w:tabs>
        <w:tab w:val="center" w:pos="4153"/>
        <w:tab w:val="right" w:pos="8306"/>
      </w:tabs>
      <w:snapToGrid w:val="0"/>
      <w:jc w:val="left"/>
    </w:pPr>
    <w:rPr>
      <w:kern w:val="0"/>
      <w:sz w:val="18"/>
      <w:szCs w:val="18"/>
    </w:rPr>
  </w:style>
  <w:style w:type="paragraph" w:customStyle="1" w:styleId="13">
    <w:name w:val="sma."/>
    <w:basedOn w:val="1"/>
    <w:next w:val="1"/>
    <w:qFormat/>
    <w:uiPriority w:val="0"/>
    <w:pPr>
      <w:widowControl/>
      <w:spacing w:before="60" w:after="60" w:line="264" w:lineRule="auto"/>
      <w:ind w:left="1588" w:hanging="454"/>
    </w:pPr>
    <w:rPr>
      <w:sz w:val="22"/>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0"/>
  </w:style>
  <w:style w:type="paragraph" w:styleId="16">
    <w:name w:val="toc 2"/>
    <w:basedOn w:val="1"/>
    <w:next w:val="1"/>
    <w:qFormat/>
    <w:uiPriority w:val="0"/>
    <w:pPr>
      <w:ind w:left="420" w:leftChars="200"/>
    </w:pPr>
  </w:style>
  <w:style w:type="paragraph" w:styleId="17">
    <w:name w:val="Normal (Web)"/>
    <w:basedOn w:val="1"/>
    <w:qFormat/>
    <w:uiPriority w:val="0"/>
    <w:pPr>
      <w:jc w:val="left"/>
    </w:pPr>
    <w:rPr>
      <w:color w:val="3D3D3D"/>
      <w:kern w:val="0"/>
      <w:sz w:val="24"/>
    </w:rPr>
  </w:style>
  <w:style w:type="paragraph" w:styleId="18">
    <w:name w:val="Body Text First Indent"/>
    <w:basedOn w:val="2"/>
    <w:next w:val="19"/>
    <w:unhideWhenUsed/>
    <w:qFormat/>
    <w:uiPriority w:val="0"/>
    <w:pPr>
      <w:spacing w:afterLines="0" w:line="240" w:lineRule="auto"/>
      <w:ind w:firstLine="420" w:firstLineChars="100"/>
    </w:pPr>
    <w:rPr>
      <w:rFonts w:ascii="Times New Roman" w:hAnsi="Times New Roman"/>
      <w:color w:val="auto"/>
      <w:sz w:val="18"/>
      <w:szCs w:val="18"/>
    </w:rPr>
  </w:style>
  <w:style w:type="paragraph" w:styleId="19">
    <w:name w:val="Body Text First Indent 2"/>
    <w:basedOn w:val="8"/>
    <w:next w:val="6"/>
    <w:unhideWhenUsed/>
    <w:qFormat/>
    <w:uiPriority w:val="99"/>
    <w:pPr>
      <w:spacing w:before="100" w:beforeAutospacing="1"/>
      <w:ind w:firstLine="420" w:firstLineChars="200"/>
    </w:pPr>
  </w:style>
  <w:style w:type="character" w:styleId="22">
    <w:name w:val="page number"/>
    <w:basedOn w:val="21"/>
    <w:qFormat/>
    <w:uiPriority w:val="0"/>
  </w:style>
  <w:style w:type="character" w:customStyle="1" w:styleId="23">
    <w:name w:val="标题 2 字符"/>
    <w:link w:val="4"/>
    <w:qFormat/>
    <w:uiPriority w:val="0"/>
    <w:rPr>
      <w:rFonts w:ascii="Cambria" w:hAnsi="Cambria" w:eastAsia="黑体"/>
      <w:b/>
      <w:bCs/>
      <w:kern w:val="0"/>
      <w:sz w:val="32"/>
      <w:szCs w:val="32"/>
    </w:rPr>
  </w:style>
  <w:style w:type="character" w:customStyle="1" w:styleId="24">
    <w:name w:val="NormalCharacter"/>
    <w:qFormat/>
    <w:uiPriority w:val="0"/>
  </w:style>
  <w:style w:type="paragraph" w:customStyle="1" w:styleId="25">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26">
    <w:name w:val="Table Text"/>
    <w:basedOn w:val="1"/>
    <w:semiHidden/>
    <w:qFormat/>
    <w:uiPriority w:val="0"/>
    <w:rPr>
      <w:rFonts w:ascii="宋体" w:hAnsi="宋体" w:eastAsia="宋体" w:cs="宋体"/>
      <w:sz w:val="20"/>
      <w:szCs w:val="20"/>
      <w:lang w:val="en-US" w:eastAsia="en-US"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样式 (西文) 宋体 首行缩进:  2 字符"/>
    <w:basedOn w:val="1"/>
    <w:qFormat/>
    <w:uiPriority w:val="0"/>
    <w:pPr>
      <w:adjustRightInd w:val="0"/>
      <w:snapToGrid w:val="0"/>
      <w:spacing w:line="360" w:lineRule="auto"/>
      <w:ind w:firstLine="200" w:firstLineChars="200"/>
    </w:pPr>
    <w:rPr>
      <w:rFonts w:ascii="宋体" w:hAnsi="宋体"/>
      <w:snapToGrid w:val="0"/>
      <w:kern w:val="0"/>
      <w:sz w:val="24"/>
      <w:szCs w:val="24"/>
    </w:rPr>
  </w:style>
  <w:style w:type="paragraph" w:customStyle="1" w:styleId="29">
    <w:name w:val="样式 首行缩进:  2 字符"/>
    <w:basedOn w:val="1"/>
    <w:qFormat/>
    <w:uiPriority w:val="0"/>
    <w:pPr>
      <w:spacing w:line="360" w:lineRule="auto"/>
      <w:ind w:firstLine="480" w:firstLineChars="200"/>
    </w:pPr>
    <w:rPr>
      <w:rFonts w:ascii="宋体" w:hAnsi="宋体" w:cs="宋体"/>
      <w:kern w:val="0"/>
      <w:sz w:val="20"/>
      <w:szCs w:val="20"/>
    </w:rPr>
  </w:style>
  <w:style w:type="character" w:customStyle="1" w:styleId="30">
    <w:name w:val="标题 1 Char"/>
    <w:link w:val="3"/>
    <w:qFormat/>
    <w:uiPriority w:val="0"/>
    <w:rPr>
      <w:b/>
      <w:kern w:val="44"/>
      <w:sz w:val="3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118</Pages>
  <Words>35052</Words>
  <Characters>36004</Characters>
  <Lines>0</Lines>
  <Paragraphs>0</Paragraphs>
  <TotalTime>0</TotalTime>
  <ScaleCrop>false</ScaleCrop>
  <LinksUpToDate>false</LinksUpToDate>
  <CharactersWithSpaces>36291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2025-06-24T08:58:00Z</dcterms:created>
  <dc:creator>Administrator</dc:creator>
  <cp:lastModifiedBy>makaidong</cp:lastModifiedBy>
  <dcterms:modified xsi:type="dcterms:W3CDTF">2026-06-17T03:26:24Z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2282DBC3FE72460A9BC94AF23AE9E500_13</vt:lpwstr>
  </property>
  <property fmtid="{D5CDD505-2E9C-101B-9397-08002B2CF9AE}" pid="4" name="KSOTemplateDocerSaveRecord">
    <vt:lpwstr>eyJoZGlkIjoiZDlhODc0ODEwNjE1Zjc1ZTE2OTM4YjkyNzRiMDhjODUiLCJ1c2VySWQiOiIxNDYwNTU5ODY2In0=</vt:lpwstr>
  </property>
</Properties>
</file>